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6E8F0" w14:textId="77777777" w:rsidR="00DA4FFA" w:rsidRDefault="00DA4FFA" w:rsidP="00DA4FFA">
      <w:pPr>
        <w:spacing w:after="120"/>
        <w:jc w:val="center"/>
        <w:rPr>
          <w:rFonts w:ascii="Garamond" w:hAnsi="Garamond"/>
          <w:b/>
          <w:bCs/>
          <w:sz w:val="24"/>
        </w:rPr>
      </w:pPr>
    </w:p>
    <w:p w14:paraId="7353155A" w14:textId="77777777" w:rsidR="00DA4FFA" w:rsidRDefault="00DA4FFA" w:rsidP="00DA4FFA">
      <w:pPr>
        <w:spacing w:after="120"/>
        <w:jc w:val="center"/>
        <w:rPr>
          <w:rFonts w:ascii="Garamond" w:hAnsi="Garamond"/>
          <w:b/>
          <w:bCs/>
          <w:sz w:val="24"/>
        </w:rPr>
      </w:pPr>
    </w:p>
    <w:p w14:paraId="6F4C19CD" w14:textId="77777777" w:rsidR="00DA4FFA" w:rsidRDefault="00DA4FFA" w:rsidP="00DA4FFA">
      <w:pPr>
        <w:spacing w:after="120"/>
        <w:jc w:val="center"/>
        <w:rPr>
          <w:rFonts w:ascii="Garamond" w:hAnsi="Garamond"/>
          <w:b/>
          <w:bCs/>
          <w:sz w:val="24"/>
        </w:rPr>
      </w:pPr>
    </w:p>
    <w:p w14:paraId="5586B6AC" w14:textId="77777777" w:rsidR="00DA4FFA" w:rsidRDefault="00DA4FFA" w:rsidP="00DA4FFA">
      <w:pPr>
        <w:spacing w:after="120"/>
        <w:jc w:val="center"/>
        <w:rPr>
          <w:rFonts w:ascii="Garamond" w:hAnsi="Garamond"/>
          <w:b/>
          <w:bCs/>
          <w:sz w:val="24"/>
        </w:rPr>
      </w:pPr>
    </w:p>
    <w:p w14:paraId="2C1ABF39" w14:textId="77777777" w:rsidR="00DA4FFA" w:rsidRDefault="00DA4FFA" w:rsidP="00DA4FFA">
      <w:pPr>
        <w:spacing w:after="120"/>
        <w:jc w:val="center"/>
        <w:rPr>
          <w:rFonts w:ascii="Garamond" w:hAnsi="Garamond"/>
          <w:b/>
          <w:bCs/>
          <w:sz w:val="24"/>
        </w:rPr>
      </w:pPr>
    </w:p>
    <w:p w14:paraId="1926C646" w14:textId="57303A0E" w:rsidR="00DA4FFA" w:rsidRDefault="006D362B" w:rsidP="00DA4FFA">
      <w:pPr>
        <w:spacing w:after="120"/>
        <w:jc w:val="center"/>
        <w:rPr>
          <w:rFonts w:ascii="Garamond" w:hAnsi="Garamond"/>
          <w:b/>
          <w:bCs/>
          <w:sz w:val="24"/>
        </w:rPr>
      </w:pPr>
      <w:r>
        <w:rPr>
          <w:rFonts w:ascii="Garamond" w:hAnsi="Garamond"/>
          <w:b/>
          <w:bCs/>
          <w:noProof/>
          <w:sz w:val="24"/>
        </w:rPr>
        <w:drawing>
          <wp:inline distT="0" distB="0" distL="0" distR="0" wp14:anchorId="70301136" wp14:editId="7F11348E">
            <wp:extent cx="1814513" cy="1209675"/>
            <wp:effectExtent l="0" t="0" r="0" b="0"/>
            <wp:docPr id="33596803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16659" cy="1211106"/>
                    </a:xfrm>
                    <a:prstGeom prst="rect">
                      <a:avLst/>
                    </a:prstGeom>
                    <a:noFill/>
                  </pic:spPr>
                </pic:pic>
              </a:graphicData>
            </a:graphic>
          </wp:inline>
        </w:drawing>
      </w:r>
    </w:p>
    <w:p w14:paraId="293B1FE1" w14:textId="77777777" w:rsidR="00DA4FFA" w:rsidRDefault="00DA4FFA" w:rsidP="006D362B">
      <w:pPr>
        <w:spacing w:after="120"/>
        <w:rPr>
          <w:rFonts w:ascii="Garamond" w:hAnsi="Garamond"/>
          <w:b/>
          <w:bCs/>
          <w:sz w:val="24"/>
        </w:rPr>
      </w:pPr>
    </w:p>
    <w:p w14:paraId="05CEBDE6" w14:textId="073CE049" w:rsidR="00DA4FFA" w:rsidRPr="006D362B" w:rsidRDefault="00012582" w:rsidP="006D362B">
      <w:pPr>
        <w:spacing w:before="60" w:after="120"/>
        <w:jc w:val="center"/>
      </w:pPr>
      <w:r>
        <w:rPr>
          <w:rFonts w:ascii="Calibri" w:hAnsi="Calibri" w:cs="Calibri"/>
          <w:b/>
          <w:bCs/>
          <w:sz w:val="24"/>
          <w:szCs w:val="24"/>
        </w:rPr>
        <w:t>POLITICA PER LA PARITÀ DI GENERE</w:t>
      </w:r>
    </w:p>
    <w:p w14:paraId="405098E7" w14:textId="77777777" w:rsidR="00DA4FFA" w:rsidRDefault="00DA4FFA" w:rsidP="00DA4FFA">
      <w:pPr>
        <w:spacing w:after="120"/>
        <w:jc w:val="center"/>
        <w:rPr>
          <w:rFonts w:ascii="Garamond" w:hAnsi="Garamond"/>
          <w:b/>
          <w:bCs/>
          <w:sz w:val="24"/>
        </w:rPr>
      </w:pPr>
    </w:p>
    <w:p w14:paraId="0815B559" w14:textId="77777777" w:rsidR="006D362B" w:rsidRDefault="006D362B" w:rsidP="00DA4FFA">
      <w:pPr>
        <w:spacing w:after="120"/>
        <w:jc w:val="center"/>
        <w:rPr>
          <w:rFonts w:ascii="Garamond" w:hAnsi="Garamond"/>
          <w:b/>
          <w:bCs/>
          <w:sz w:val="24"/>
        </w:rPr>
      </w:pPr>
    </w:p>
    <w:p w14:paraId="39C32E78" w14:textId="77777777" w:rsidR="006D362B" w:rsidRDefault="006D362B" w:rsidP="00DA4FFA">
      <w:pPr>
        <w:spacing w:after="120"/>
        <w:jc w:val="center"/>
        <w:rPr>
          <w:rFonts w:ascii="Garamond" w:hAnsi="Garamond"/>
          <w:b/>
          <w:bCs/>
          <w:sz w:val="24"/>
        </w:rPr>
      </w:pPr>
    </w:p>
    <w:p w14:paraId="4DB997C8" w14:textId="77777777" w:rsidR="006D362B" w:rsidRDefault="006D362B" w:rsidP="00DA4FFA">
      <w:pPr>
        <w:spacing w:after="120"/>
        <w:jc w:val="center"/>
        <w:rPr>
          <w:rFonts w:ascii="Garamond" w:hAnsi="Garamond"/>
          <w:b/>
          <w:bCs/>
          <w:sz w:val="24"/>
        </w:rPr>
      </w:pPr>
    </w:p>
    <w:p w14:paraId="08D61545" w14:textId="77777777" w:rsidR="006D362B" w:rsidRPr="006D362B" w:rsidRDefault="006D362B" w:rsidP="00DA4FFA">
      <w:pPr>
        <w:spacing w:after="120"/>
        <w:jc w:val="center"/>
        <w:rPr>
          <w:rFonts w:asciiTheme="minorHAnsi" w:hAnsiTheme="minorHAnsi" w:cstheme="minorHAnsi"/>
          <w:b/>
          <w:bCs/>
          <w:sz w:val="24"/>
        </w:rPr>
      </w:pPr>
    </w:p>
    <w:p w14:paraId="724D6512" w14:textId="77777777" w:rsidR="006D362B" w:rsidRPr="006D362B" w:rsidRDefault="006D362B" w:rsidP="006D362B">
      <w:pPr>
        <w:spacing w:after="120"/>
        <w:jc w:val="center"/>
        <w:rPr>
          <w:rFonts w:asciiTheme="minorHAnsi" w:hAnsiTheme="minorHAnsi" w:cstheme="minorHAnsi"/>
          <w:b/>
          <w:bCs/>
          <w:sz w:val="24"/>
        </w:rPr>
      </w:pPr>
      <w:r w:rsidRPr="006D362B">
        <w:rPr>
          <w:rFonts w:asciiTheme="minorHAnsi" w:hAnsiTheme="minorHAnsi" w:cstheme="minorHAnsi"/>
          <w:b/>
          <w:bCs/>
          <w:sz w:val="24"/>
        </w:rPr>
        <w:t>Indice delle revisioni</w:t>
      </w:r>
    </w:p>
    <w:tbl>
      <w:tblPr>
        <w:tblW w:w="9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9"/>
        <w:gridCol w:w="1329"/>
        <w:gridCol w:w="3891"/>
        <w:gridCol w:w="1512"/>
        <w:gridCol w:w="1649"/>
      </w:tblGrid>
      <w:tr w:rsidR="006D362B" w:rsidRPr="006D362B" w14:paraId="69540FCD" w14:textId="77777777" w:rsidTr="00673BFD">
        <w:trPr>
          <w:trHeight w:val="490"/>
          <w:jc w:val="center"/>
        </w:trPr>
        <w:tc>
          <w:tcPr>
            <w:tcW w:w="1279" w:type="dxa"/>
            <w:tcBorders>
              <w:top w:val="single" w:sz="4" w:space="0" w:color="auto"/>
              <w:left w:val="single" w:sz="4" w:space="0" w:color="auto"/>
              <w:bottom w:val="single" w:sz="4" w:space="0" w:color="auto"/>
              <w:right w:val="single" w:sz="4" w:space="0" w:color="auto"/>
            </w:tcBorders>
            <w:vAlign w:val="center"/>
            <w:hideMark/>
          </w:tcPr>
          <w:p w14:paraId="1E2B5608" w14:textId="77777777" w:rsidR="006D362B" w:rsidRPr="006D362B" w:rsidRDefault="006D362B" w:rsidP="006D362B">
            <w:pPr>
              <w:spacing w:after="120"/>
              <w:jc w:val="center"/>
              <w:rPr>
                <w:rFonts w:asciiTheme="minorHAnsi" w:hAnsiTheme="minorHAnsi" w:cstheme="minorHAnsi"/>
                <w:sz w:val="24"/>
              </w:rPr>
            </w:pPr>
            <w:r w:rsidRPr="006D362B">
              <w:rPr>
                <w:rFonts w:asciiTheme="minorHAnsi" w:hAnsiTheme="minorHAnsi" w:cstheme="minorHAnsi"/>
                <w:sz w:val="24"/>
              </w:rPr>
              <w:t>REVISIONE</w:t>
            </w:r>
          </w:p>
        </w:tc>
        <w:tc>
          <w:tcPr>
            <w:tcW w:w="1329" w:type="dxa"/>
            <w:tcBorders>
              <w:top w:val="single" w:sz="4" w:space="0" w:color="auto"/>
              <w:left w:val="single" w:sz="4" w:space="0" w:color="auto"/>
              <w:bottom w:val="single" w:sz="4" w:space="0" w:color="auto"/>
              <w:right w:val="single" w:sz="4" w:space="0" w:color="auto"/>
            </w:tcBorders>
            <w:vAlign w:val="center"/>
            <w:hideMark/>
          </w:tcPr>
          <w:p w14:paraId="7F90395C" w14:textId="77777777" w:rsidR="006D362B" w:rsidRPr="006D362B" w:rsidRDefault="006D362B" w:rsidP="006D362B">
            <w:pPr>
              <w:spacing w:after="120"/>
              <w:jc w:val="center"/>
              <w:rPr>
                <w:rFonts w:asciiTheme="minorHAnsi" w:hAnsiTheme="minorHAnsi" w:cstheme="minorHAnsi"/>
                <w:sz w:val="24"/>
              </w:rPr>
            </w:pPr>
            <w:r w:rsidRPr="006D362B">
              <w:rPr>
                <w:rFonts w:asciiTheme="minorHAnsi" w:hAnsiTheme="minorHAnsi" w:cstheme="minorHAnsi"/>
                <w:sz w:val="24"/>
              </w:rPr>
              <w:t>DATA</w:t>
            </w:r>
          </w:p>
        </w:tc>
        <w:tc>
          <w:tcPr>
            <w:tcW w:w="3891" w:type="dxa"/>
            <w:tcBorders>
              <w:top w:val="single" w:sz="4" w:space="0" w:color="auto"/>
              <w:left w:val="single" w:sz="4" w:space="0" w:color="auto"/>
              <w:bottom w:val="single" w:sz="4" w:space="0" w:color="auto"/>
              <w:right w:val="single" w:sz="4" w:space="0" w:color="auto"/>
            </w:tcBorders>
            <w:vAlign w:val="center"/>
            <w:hideMark/>
          </w:tcPr>
          <w:p w14:paraId="5AF57110" w14:textId="77777777" w:rsidR="006D362B" w:rsidRPr="006D362B" w:rsidRDefault="006D362B" w:rsidP="006D362B">
            <w:pPr>
              <w:spacing w:after="120"/>
              <w:jc w:val="center"/>
              <w:rPr>
                <w:rFonts w:asciiTheme="minorHAnsi" w:hAnsiTheme="minorHAnsi" w:cstheme="minorHAnsi"/>
                <w:sz w:val="24"/>
              </w:rPr>
            </w:pPr>
            <w:r w:rsidRPr="006D362B">
              <w:rPr>
                <w:rFonts w:asciiTheme="minorHAnsi" w:hAnsiTheme="minorHAnsi" w:cstheme="minorHAnsi"/>
                <w:sz w:val="24"/>
              </w:rPr>
              <w:t>DESCRIZIONE</w:t>
            </w:r>
          </w:p>
        </w:tc>
        <w:tc>
          <w:tcPr>
            <w:tcW w:w="1512" w:type="dxa"/>
            <w:tcBorders>
              <w:top w:val="single" w:sz="4" w:space="0" w:color="auto"/>
              <w:left w:val="single" w:sz="4" w:space="0" w:color="auto"/>
              <w:bottom w:val="single" w:sz="4" w:space="0" w:color="auto"/>
              <w:right w:val="single" w:sz="4" w:space="0" w:color="auto"/>
            </w:tcBorders>
            <w:vAlign w:val="center"/>
          </w:tcPr>
          <w:p w14:paraId="14FF495C" w14:textId="77777777" w:rsidR="006D362B" w:rsidRPr="006D362B" w:rsidRDefault="006D362B" w:rsidP="006D362B">
            <w:pPr>
              <w:spacing w:after="120"/>
              <w:jc w:val="center"/>
              <w:rPr>
                <w:rFonts w:asciiTheme="minorHAnsi" w:hAnsiTheme="minorHAnsi" w:cstheme="minorHAnsi"/>
                <w:sz w:val="24"/>
              </w:rPr>
            </w:pPr>
          </w:p>
          <w:p w14:paraId="20ADFA08" w14:textId="77777777" w:rsidR="006D362B" w:rsidRPr="006D362B" w:rsidRDefault="006D362B" w:rsidP="006D362B">
            <w:pPr>
              <w:spacing w:after="120"/>
              <w:jc w:val="center"/>
              <w:rPr>
                <w:rFonts w:asciiTheme="minorHAnsi" w:hAnsiTheme="minorHAnsi" w:cstheme="minorHAnsi"/>
                <w:sz w:val="24"/>
              </w:rPr>
            </w:pPr>
            <w:r w:rsidRPr="006D362B">
              <w:rPr>
                <w:rFonts w:asciiTheme="minorHAnsi" w:hAnsiTheme="minorHAnsi" w:cstheme="minorHAnsi"/>
                <w:sz w:val="24"/>
              </w:rPr>
              <w:t xml:space="preserve">Redatto </w:t>
            </w:r>
          </w:p>
          <w:p w14:paraId="4D5DD3CE" w14:textId="77777777" w:rsidR="006D362B" w:rsidRPr="006D362B" w:rsidRDefault="006D362B" w:rsidP="006D362B">
            <w:pPr>
              <w:spacing w:after="120"/>
              <w:jc w:val="center"/>
              <w:rPr>
                <w:rFonts w:asciiTheme="minorHAnsi" w:hAnsiTheme="minorHAnsi" w:cstheme="minorHAnsi"/>
                <w:sz w:val="24"/>
              </w:rPr>
            </w:pPr>
          </w:p>
        </w:tc>
        <w:tc>
          <w:tcPr>
            <w:tcW w:w="1649" w:type="dxa"/>
            <w:tcBorders>
              <w:top w:val="single" w:sz="4" w:space="0" w:color="auto"/>
              <w:left w:val="single" w:sz="4" w:space="0" w:color="auto"/>
              <w:bottom w:val="single" w:sz="4" w:space="0" w:color="auto"/>
              <w:right w:val="single" w:sz="4" w:space="0" w:color="auto"/>
            </w:tcBorders>
            <w:vAlign w:val="center"/>
            <w:hideMark/>
          </w:tcPr>
          <w:p w14:paraId="239369F1" w14:textId="77777777" w:rsidR="006D362B" w:rsidRPr="006D362B" w:rsidRDefault="006D362B" w:rsidP="006D362B">
            <w:pPr>
              <w:spacing w:after="120"/>
              <w:jc w:val="center"/>
              <w:rPr>
                <w:rFonts w:asciiTheme="minorHAnsi" w:hAnsiTheme="minorHAnsi" w:cstheme="minorHAnsi"/>
                <w:sz w:val="24"/>
              </w:rPr>
            </w:pPr>
            <w:r w:rsidRPr="006D362B">
              <w:rPr>
                <w:rFonts w:asciiTheme="minorHAnsi" w:hAnsiTheme="minorHAnsi" w:cstheme="minorHAnsi"/>
                <w:sz w:val="24"/>
              </w:rPr>
              <w:t xml:space="preserve">APPROVATO </w:t>
            </w:r>
          </w:p>
        </w:tc>
      </w:tr>
      <w:tr w:rsidR="006D362B" w:rsidRPr="006D362B" w14:paraId="7670F40F" w14:textId="77777777" w:rsidTr="00673BFD">
        <w:trPr>
          <w:trHeight w:val="490"/>
          <w:jc w:val="center"/>
        </w:trPr>
        <w:tc>
          <w:tcPr>
            <w:tcW w:w="1279" w:type="dxa"/>
            <w:tcBorders>
              <w:top w:val="single" w:sz="4" w:space="0" w:color="auto"/>
              <w:left w:val="single" w:sz="4" w:space="0" w:color="auto"/>
              <w:bottom w:val="single" w:sz="4" w:space="0" w:color="auto"/>
              <w:right w:val="single" w:sz="4" w:space="0" w:color="auto"/>
            </w:tcBorders>
            <w:vAlign w:val="center"/>
          </w:tcPr>
          <w:p w14:paraId="58EF0FBA" w14:textId="77777777" w:rsidR="006D362B" w:rsidRPr="006D362B" w:rsidRDefault="006D362B" w:rsidP="006D362B">
            <w:pPr>
              <w:spacing w:after="120"/>
              <w:jc w:val="center"/>
              <w:rPr>
                <w:rFonts w:asciiTheme="minorHAnsi" w:hAnsiTheme="minorHAnsi" w:cstheme="minorHAnsi"/>
                <w:sz w:val="24"/>
              </w:rPr>
            </w:pPr>
            <w:r w:rsidRPr="006D362B">
              <w:rPr>
                <w:rFonts w:asciiTheme="minorHAnsi" w:hAnsiTheme="minorHAnsi" w:cstheme="minorHAnsi"/>
                <w:sz w:val="24"/>
              </w:rPr>
              <w:t>00</w:t>
            </w:r>
          </w:p>
        </w:tc>
        <w:tc>
          <w:tcPr>
            <w:tcW w:w="1329" w:type="dxa"/>
            <w:tcBorders>
              <w:top w:val="single" w:sz="4" w:space="0" w:color="auto"/>
              <w:left w:val="single" w:sz="4" w:space="0" w:color="auto"/>
              <w:bottom w:val="single" w:sz="4" w:space="0" w:color="auto"/>
              <w:right w:val="single" w:sz="4" w:space="0" w:color="auto"/>
            </w:tcBorders>
            <w:vAlign w:val="center"/>
          </w:tcPr>
          <w:p w14:paraId="663B2DC2" w14:textId="77777777" w:rsidR="006D362B" w:rsidRPr="006D362B" w:rsidRDefault="006D362B" w:rsidP="006D362B">
            <w:pPr>
              <w:spacing w:after="120"/>
              <w:jc w:val="center"/>
              <w:rPr>
                <w:rFonts w:asciiTheme="minorHAnsi" w:hAnsiTheme="minorHAnsi" w:cstheme="minorHAnsi"/>
                <w:sz w:val="24"/>
              </w:rPr>
            </w:pPr>
            <w:r w:rsidRPr="006D362B">
              <w:rPr>
                <w:rFonts w:asciiTheme="minorHAnsi" w:hAnsiTheme="minorHAnsi" w:cstheme="minorHAnsi"/>
                <w:sz w:val="24"/>
              </w:rPr>
              <w:t>16.03.2026</w:t>
            </w:r>
          </w:p>
        </w:tc>
        <w:tc>
          <w:tcPr>
            <w:tcW w:w="3891" w:type="dxa"/>
            <w:tcBorders>
              <w:top w:val="single" w:sz="4" w:space="0" w:color="auto"/>
              <w:left w:val="single" w:sz="4" w:space="0" w:color="auto"/>
              <w:bottom w:val="single" w:sz="4" w:space="0" w:color="auto"/>
              <w:right w:val="single" w:sz="4" w:space="0" w:color="auto"/>
            </w:tcBorders>
            <w:vAlign w:val="center"/>
          </w:tcPr>
          <w:p w14:paraId="0757477E" w14:textId="77777777" w:rsidR="006D362B" w:rsidRPr="006D362B" w:rsidRDefault="006D362B" w:rsidP="006D362B">
            <w:pPr>
              <w:spacing w:after="120"/>
              <w:jc w:val="center"/>
              <w:rPr>
                <w:rFonts w:asciiTheme="minorHAnsi" w:hAnsiTheme="minorHAnsi" w:cstheme="minorHAnsi"/>
                <w:sz w:val="24"/>
              </w:rPr>
            </w:pPr>
            <w:r w:rsidRPr="006D362B">
              <w:rPr>
                <w:rFonts w:asciiTheme="minorHAnsi" w:hAnsiTheme="minorHAnsi" w:cstheme="minorHAnsi"/>
                <w:sz w:val="24"/>
              </w:rPr>
              <w:t>Emissione</w:t>
            </w:r>
          </w:p>
        </w:tc>
        <w:tc>
          <w:tcPr>
            <w:tcW w:w="1512" w:type="dxa"/>
            <w:tcBorders>
              <w:top w:val="single" w:sz="4" w:space="0" w:color="auto"/>
              <w:left w:val="single" w:sz="4" w:space="0" w:color="auto"/>
              <w:bottom w:val="single" w:sz="4" w:space="0" w:color="auto"/>
              <w:right w:val="single" w:sz="4" w:space="0" w:color="auto"/>
            </w:tcBorders>
            <w:vAlign w:val="center"/>
          </w:tcPr>
          <w:p w14:paraId="3A5E6259" w14:textId="77777777" w:rsidR="006D362B" w:rsidRPr="006D362B" w:rsidRDefault="006D362B" w:rsidP="006D362B">
            <w:pPr>
              <w:spacing w:after="120"/>
              <w:jc w:val="center"/>
              <w:rPr>
                <w:rFonts w:asciiTheme="minorHAnsi" w:hAnsiTheme="minorHAnsi" w:cstheme="minorHAnsi"/>
                <w:sz w:val="24"/>
              </w:rPr>
            </w:pPr>
            <w:r w:rsidRPr="006D362B">
              <w:rPr>
                <w:rFonts w:asciiTheme="minorHAnsi" w:hAnsiTheme="minorHAnsi" w:cstheme="minorHAnsi"/>
                <w:sz w:val="24"/>
              </w:rPr>
              <w:t>RSGPG</w:t>
            </w:r>
          </w:p>
        </w:tc>
        <w:tc>
          <w:tcPr>
            <w:tcW w:w="1649" w:type="dxa"/>
            <w:tcBorders>
              <w:top w:val="single" w:sz="4" w:space="0" w:color="auto"/>
              <w:left w:val="single" w:sz="4" w:space="0" w:color="auto"/>
              <w:bottom w:val="single" w:sz="4" w:space="0" w:color="auto"/>
              <w:right w:val="single" w:sz="4" w:space="0" w:color="auto"/>
            </w:tcBorders>
            <w:vAlign w:val="center"/>
          </w:tcPr>
          <w:p w14:paraId="51EFC54D" w14:textId="77777777" w:rsidR="006D362B" w:rsidRPr="006D362B" w:rsidRDefault="006D362B" w:rsidP="006D362B">
            <w:pPr>
              <w:spacing w:after="120"/>
              <w:jc w:val="center"/>
              <w:rPr>
                <w:rFonts w:asciiTheme="minorHAnsi" w:hAnsiTheme="minorHAnsi" w:cstheme="minorHAnsi"/>
                <w:sz w:val="24"/>
              </w:rPr>
            </w:pPr>
            <w:r w:rsidRPr="006D362B">
              <w:rPr>
                <w:rFonts w:asciiTheme="minorHAnsi" w:hAnsiTheme="minorHAnsi" w:cstheme="minorHAnsi"/>
                <w:sz w:val="24"/>
              </w:rPr>
              <w:t>CG</w:t>
            </w:r>
          </w:p>
        </w:tc>
      </w:tr>
      <w:tr w:rsidR="006D362B" w:rsidRPr="006D362B" w14:paraId="25046F04" w14:textId="77777777" w:rsidTr="00673BFD">
        <w:trPr>
          <w:trHeight w:val="490"/>
          <w:jc w:val="center"/>
        </w:trPr>
        <w:tc>
          <w:tcPr>
            <w:tcW w:w="1279" w:type="dxa"/>
            <w:tcBorders>
              <w:top w:val="single" w:sz="4" w:space="0" w:color="auto"/>
              <w:left w:val="single" w:sz="4" w:space="0" w:color="auto"/>
              <w:bottom w:val="single" w:sz="4" w:space="0" w:color="auto"/>
              <w:right w:val="single" w:sz="4" w:space="0" w:color="auto"/>
            </w:tcBorders>
            <w:vAlign w:val="center"/>
          </w:tcPr>
          <w:p w14:paraId="664FE287" w14:textId="77777777" w:rsidR="006D362B" w:rsidRPr="006D362B" w:rsidRDefault="006D362B" w:rsidP="006D362B">
            <w:pPr>
              <w:spacing w:after="120"/>
              <w:jc w:val="center"/>
              <w:rPr>
                <w:rFonts w:asciiTheme="minorHAnsi" w:hAnsiTheme="minorHAnsi" w:cstheme="minorHAnsi"/>
                <w:b/>
                <w:bCs/>
                <w:sz w:val="24"/>
              </w:rPr>
            </w:pPr>
          </w:p>
        </w:tc>
        <w:tc>
          <w:tcPr>
            <w:tcW w:w="1329" w:type="dxa"/>
            <w:tcBorders>
              <w:top w:val="single" w:sz="4" w:space="0" w:color="auto"/>
              <w:left w:val="single" w:sz="4" w:space="0" w:color="auto"/>
              <w:bottom w:val="single" w:sz="4" w:space="0" w:color="auto"/>
              <w:right w:val="single" w:sz="4" w:space="0" w:color="auto"/>
            </w:tcBorders>
            <w:vAlign w:val="center"/>
          </w:tcPr>
          <w:p w14:paraId="21B23148" w14:textId="77777777" w:rsidR="006D362B" w:rsidRPr="006D362B" w:rsidRDefault="006D362B" w:rsidP="006D362B">
            <w:pPr>
              <w:spacing w:after="120"/>
              <w:jc w:val="center"/>
              <w:rPr>
                <w:rFonts w:asciiTheme="minorHAnsi" w:hAnsiTheme="minorHAnsi" w:cstheme="minorHAnsi"/>
                <w:b/>
                <w:bCs/>
                <w:sz w:val="24"/>
              </w:rPr>
            </w:pPr>
          </w:p>
        </w:tc>
        <w:tc>
          <w:tcPr>
            <w:tcW w:w="3891" w:type="dxa"/>
            <w:tcBorders>
              <w:top w:val="single" w:sz="4" w:space="0" w:color="auto"/>
              <w:left w:val="single" w:sz="4" w:space="0" w:color="auto"/>
              <w:bottom w:val="single" w:sz="4" w:space="0" w:color="auto"/>
              <w:right w:val="single" w:sz="4" w:space="0" w:color="auto"/>
            </w:tcBorders>
            <w:vAlign w:val="center"/>
          </w:tcPr>
          <w:p w14:paraId="4C1961A2" w14:textId="77777777" w:rsidR="006D362B" w:rsidRPr="006D362B" w:rsidRDefault="006D362B" w:rsidP="006D362B">
            <w:pPr>
              <w:spacing w:after="120"/>
              <w:jc w:val="center"/>
              <w:rPr>
                <w:rFonts w:asciiTheme="minorHAnsi" w:hAnsiTheme="minorHAnsi" w:cstheme="minorHAnsi"/>
                <w:b/>
                <w:bCs/>
                <w:sz w:val="24"/>
              </w:rPr>
            </w:pPr>
          </w:p>
        </w:tc>
        <w:tc>
          <w:tcPr>
            <w:tcW w:w="1512" w:type="dxa"/>
            <w:tcBorders>
              <w:top w:val="single" w:sz="4" w:space="0" w:color="auto"/>
              <w:left w:val="single" w:sz="4" w:space="0" w:color="auto"/>
              <w:bottom w:val="single" w:sz="4" w:space="0" w:color="auto"/>
              <w:right w:val="single" w:sz="4" w:space="0" w:color="auto"/>
            </w:tcBorders>
            <w:vAlign w:val="center"/>
          </w:tcPr>
          <w:p w14:paraId="04C372D3" w14:textId="77777777" w:rsidR="006D362B" w:rsidRPr="006D362B" w:rsidRDefault="006D362B" w:rsidP="006D362B">
            <w:pPr>
              <w:spacing w:after="120"/>
              <w:jc w:val="center"/>
              <w:rPr>
                <w:rFonts w:asciiTheme="minorHAnsi" w:hAnsiTheme="minorHAnsi" w:cstheme="minorHAnsi"/>
                <w:b/>
                <w:bCs/>
                <w:sz w:val="24"/>
              </w:rPr>
            </w:pPr>
          </w:p>
        </w:tc>
        <w:tc>
          <w:tcPr>
            <w:tcW w:w="1649" w:type="dxa"/>
            <w:tcBorders>
              <w:top w:val="single" w:sz="4" w:space="0" w:color="auto"/>
              <w:left w:val="single" w:sz="4" w:space="0" w:color="auto"/>
              <w:bottom w:val="single" w:sz="4" w:space="0" w:color="auto"/>
              <w:right w:val="single" w:sz="4" w:space="0" w:color="auto"/>
            </w:tcBorders>
            <w:vAlign w:val="center"/>
          </w:tcPr>
          <w:p w14:paraId="5918BC80" w14:textId="77777777" w:rsidR="006D362B" w:rsidRPr="006D362B" w:rsidRDefault="006D362B" w:rsidP="006D362B">
            <w:pPr>
              <w:spacing w:after="120"/>
              <w:jc w:val="center"/>
              <w:rPr>
                <w:rFonts w:asciiTheme="minorHAnsi" w:hAnsiTheme="minorHAnsi" w:cstheme="minorHAnsi"/>
                <w:b/>
                <w:bCs/>
                <w:sz w:val="24"/>
              </w:rPr>
            </w:pPr>
          </w:p>
        </w:tc>
      </w:tr>
      <w:tr w:rsidR="006D362B" w:rsidRPr="006D362B" w14:paraId="1BD42BBB" w14:textId="77777777" w:rsidTr="00673BFD">
        <w:trPr>
          <w:trHeight w:val="490"/>
          <w:jc w:val="center"/>
        </w:trPr>
        <w:tc>
          <w:tcPr>
            <w:tcW w:w="1279" w:type="dxa"/>
            <w:tcBorders>
              <w:top w:val="single" w:sz="4" w:space="0" w:color="auto"/>
              <w:left w:val="single" w:sz="4" w:space="0" w:color="auto"/>
              <w:bottom w:val="single" w:sz="4" w:space="0" w:color="auto"/>
              <w:right w:val="single" w:sz="4" w:space="0" w:color="auto"/>
            </w:tcBorders>
            <w:vAlign w:val="center"/>
          </w:tcPr>
          <w:p w14:paraId="3623B13D" w14:textId="77777777" w:rsidR="006D362B" w:rsidRPr="006D362B" w:rsidRDefault="006D362B" w:rsidP="006D362B">
            <w:pPr>
              <w:spacing w:after="120"/>
              <w:jc w:val="center"/>
              <w:rPr>
                <w:rFonts w:asciiTheme="minorHAnsi" w:hAnsiTheme="minorHAnsi" w:cstheme="minorHAnsi"/>
                <w:b/>
                <w:bCs/>
                <w:sz w:val="24"/>
              </w:rPr>
            </w:pPr>
          </w:p>
        </w:tc>
        <w:tc>
          <w:tcPr>
            <w:tcW w:w="1329" w:type="dxa"/>
            <w:tcBorders>
              <w:top w:val="single" w:sz="4" w:space="0" w:color="auto"/>
              <w:left w:val="single" w:sz="4" w:space="0" w:color="auto"/>
              <w:bottom w:val="single" w:sz="4" w:space="0" w:color="auto"/>
              <w:right w:val="single" w:sz="4" w:space="0" w:color="auto"/>
            </w:tcBorders>
            <w:vAlign w:val="center"/>
          </w:tcPr>
          <w:p w14:paraId="12534143" w14:textId="77777777" w:rsidR="006D362B" w:rsidRPr="006D362B" w:rsidRDefault="006D362B" w:rsidP="006D362B">
            <w:pPr>
              <w:spacing w:after="120"/>
              <w:jc w:val="center"/>
              <w:rPr>
                <w:rFonts w:asciiTheme="minorHAnsi" w:hAnsiTheme="minorHAnsi" w:cstheme="minorHAnsi"/>
                <w:b/>
                <w:bCs/>
                <w:sz w:val="24"/>
              </w:rPr>
            </w:pPr>
          </w:p>
        </w:tc>
        <w:tc>
          <w:tcPr>
            <w:tcW w:w="3891" w:type="dxa"/>
            <w:tcBorders>
              <w:top w:val="single" w:sz="4" w:space="0" w:color="auto"/>
              <w:left w:val="single" w:sz="4" w:space="0" w:color="auto"/>
              <w:bottom w:val="single" w:sz="4" w:space="0" w:color="auto"/>
              <w:right w:val="single" w:sz="4" w:space="0" w:color="auto"/>
            </w:tcBorders>
            <w:vAlign w:val="center"/>
          </w:tcPr>
          <w:p w14:paraId="1EFB617D" w14:textId="77777777" w:rsidR="006D362B" w:rsidRPr="006D362B" w:rsidRDefault="006D362B" w:rsidP="006D362B">
            <w:pPr>
              <w:spacing w:after="120"/>
              <w:jc w:val="center"/>
              <w:rPr>
                <w:rFonts w:asciiTheme="minorHAnsi" w:hAnsiTheme="minorHAnsi" w:cstheme="minorHAnsi"/>
                <w:b/>
                <w:bCs/>
                <w:sz w:val="24"/>
              </w:rPr>
            </w:pPr>
          </w:p>
        </w:tc>
        <w:tc>
          <w:tcPr>
            <w:tcW w:w="1512" w:type="dxa"/>
            <w:tcBorders>
              <w:top w:val="single" w:sz="4" w:space="0" w:color="auto"/>
              <w:left w:val="single" w:sz="4" w:space="0" w:color="auto"/>
              <w:bottom w:val="single" w:sz="4" w:space="0" w:color="auto"/>
              <w:right w:val="single" w:sz="4" w:space="0" w:color="auto"/>
            </w:tcBorders>
            <w:vAlign w:val="center"/>
          </w:tcPr>
          <w:p w14:paraId="2CD7AA17" w14:textId="77777777" w:rsidR="006D362B" w:rsidRPr="006D362B" w:rsidRDefault="006D362B" w:rsidP="006D362B">
            <w:pPr>
              <w:spacing w:after="120"/>
              <w:jc w:val="center"/>
              <w:rPr>
                <w:rFonts w:asciiTheme="minorHAnsi" w:hAnsiTheme="minorHAnsi" w:cstheme="minorHAnsi"/>
                <w:b/>
                <w:bCs/>
                <w:sz w:val="24"/>
              </w:rPr>
            </w:pPr>
          </w:p>
        </w:tc>
        <w:tc>
          <w:tcPr>
            <w:tcW w:w="1649" w:type="dxa"/>
            <w:tcBorders>
              <w:top w:val="single" w:sz="4" w:space="0" w:color="auto"/>
              <w:left w:val="single" w:sz="4" w:space="0" w:color="auto"/>
              <w:bottom w:val="single" w:sz="4" w:space="0" w:color="auto"/>
              <w:right w:val="single" w:sz="4" w:space="0" w:color="auto"/>
            </w:tcBorders>
            <w:vAlign w:val="center"/>
          </w:tcPr>
          <w:p w14:paraId="68A4F83D" w14:textId="77777777" w:rsidR="006D362B" w:rsidRPr="006D362B" w:rsidRDefault="006D362B" w:rsidP="006D362B">
            <w:pPr>
              <w:spacing w:after="120"/>
              <w:jc w:val="center"/>
              <w:rPr>
                <w:rFonts w:asciiTheme="minorHAnsi" w:hAnsiTheme="minorHAnsi" w:cstheme="minorHAnsi"/>
                <w:b/>
                <w:bCs/>
                <w:sz w:val="24"/>
              </w:rPr>
            </w:pPr>
          </w:p>
        </w:tc>
      </w:tr>
      <w:tr w:rsidR="006D362B" w:rsidRPr="006D362B" w14:paraId="10EDBAFD" w14:textId="77777777" w:rsidTr="00673BFD">
        <w:trPr>
          <w:trHeight w:val="490"/>
          <w:jc w:val="center"/>
        </w:trPr>
        <w:tc>
          <w:tcPr>
            <w:tcW w:w="1279" w:type="dxa"/>
            <w:tcBorders>
              <w:top w:val="single" w:sz="4" w:space="0" w:color="auto"/>
              <w:left w:val="single" w:sz="4" w:space="0" w:color="auto"/>
              <w:bottom w:val="single" w:sz="4" w:space="0" w:color="auto"/>
              <w:right w:val="single" w:sz="4" w:space="0" w:color="auto"/>
            </w:tcBorders>
            <w:vAlign w:val="center"/>
          </w:tcPr>
          <w:p w14:paraId="359E6A2B" w14:textId="77777777" w:rsidR="006D362B" w:rsidRPr="006D362B" w:rsidRDefault="006D362B" w:rsidP="006D362B">
            <w:pPr>
              <w:spacing w:after="120"/>
              <w:jc w:val="center"/>
              <w:rPr>
                <w:rFonts w:asciiTheme="minorHAnsi" w:hAnsiTheme="minorHAnsi" w:cstheme="minorHAnsi"/>
                <w:b/>
                <w:bCs/>
                <w:sz w:val="24"/>
              </w:rPr>
            </w:pPr>
          </w:p>
        </w:tc>
        <w:tc>
          <w:tcPr>
            <w:tcW w:w="1329" w:type="dxa"/>
            <w:tcBorders>
              <w:top w:val="single" w:sz="4" w:space="0" w:color="auto"/>
              <w:left w:val="single" w:sz="4" w:space="0" w:color="auto"/>
              <w:bottom w:val="single" w:sz="4" w:space="0" w:color="auto"/>
              <w:right w:val="single" w:sz="4" w:space="0" w:color="auto"/>
            </w:tcBorders>
            <w:vAlign w:val="center"/>
          </w:tcPr>
          <w:p w14:paraId="195BC72B" w14:textId="77777777" w:rsidR="006D362B" w:rsidRPr="006D362B" w:rsidRDefault="006D362B" w:rsidP="006D362B">
            <w:pPr>
              <w:spacing w:after="120"/>
              <w:jc w:val="center"/>
              <w:rPr>
                <w:rFonts w:asciiTheme="minorHAnsi" w:hAnsiTheme="minorHAnsi" w:cstheme="minorHAnsi"/>
                <w:b/>
                <w:bCs/>
                <w:sz w:val="24"/>
              </w:rPr>
            </w:pPr>
          </w:p>
        </w:tc>
        <w:tc>
          <w:tcPr>
            <w:tcW w:w="3891" w:type="dxa"/>
            <w:tcBorders>
              <w:top w:val="single" w:sz="4" w:space="0" w:color="auto"/>
              <w:left w:val="single" w:sz="4" w:space="0" w:color="auto"/>
              <w:bottom w:val="single" w:sz="4" w:space="0" w:color="auto"/>
              <w:right w:val="single" w:sz="4" w:space="0" w:color="auto"/>
            </w:tcBorders>
            <w:vAlign w:val="center"/>
          </w:tcPr>
          <w:p w14:paraId="70F48466" w14:textId="77777777" w:rsidR="006D362B" w:rsidRPr="006D362B" w:rsidRDefault="006D362B" w:rsidP="006D362B">
            <w:pPr>
              <w:spacing w:after="120"/>
              <w:jc w:val="center"/>
              <w:rPr>
                <w:rFonts w:asciiTheme="minorHAnsi" w:hAnsiTheme="minorHAnsi" w:cstheme="minorHAnsi"/>
                <w:b/>
                <w:bCs/>
                <w:sz w:val="24"/>
              </w:rPr>
            </w:pPr>
          </w:p>
        </w:tc>
        <w:tc>
          <w:tcPr>
            <w:tcW w:w="1512" w:type="dxa"/>
            <w:tcBorders>
              <w:top w:val="single" w:sz="4" w:space="0" w:color="auto"/>
              <w:left w:val="single" w:sz="4" w:space="0" w:color="auto"/>
              <w:bottom w:val="single" w:sz="4" w:space="0" w:color="auto"/>
              <w:right w:val="single" w:sz="4" w:space="0" w:color="auto"/>
            </w:tcBorders>
            <w:vAlign w:val="center"/>
          </w:tcPr>
          <w:p w14:paraId="6F883DB4" w14:textId="77777777" w:rsidR="006D362B" w:rsidRPr="006D362B" w:rsidRDefault="006D362B" w:rsidP="006D362B">
            <w:pPr>
              <w:spacing w:after="120"/>
              <w:jc w:val="center"/>
              <w:rPr>
                <w:rFonts w:asciiTheme="minorHAnsi" w:hAnsiTheme="minorHAnsi" w:cstheme="minorHAnsi"/>
                <w:b/>
                <w:bCs/>
                <w:sz w:val="24"/>
              </w:rPr>
            </w:pPr>
          </w:p>
        </w:tc>
        <w:tc>
          <w:tcPr>
            <w:tcW w:w="1649" w:type="dxa"/>
            <w:tcBorders>
              <w:top w:val="single" w:sz="4" w:space="0" w:color="auto"/>
              <w:left w:val="single" w:sz="4" w:space="0" w:color="auto"/>
              <w:bottom w:val="single" w:sz="4" w:space="0" w:color="auto"/>
              <w:right w:val="single" w:sz="4" w:space="0" w:color="auto"/>
            </w:tcBorders>
            <w:vAlign w:val="center"/>
          </w:tcPr>
          <w:p w14:paraId="58B41DF2" w14:textId="77777777" w:rsidR="006D362B" w:rsidRPr="006D362B" w:rsidRDefault="006D362B" w:rsidP="006D362B">
            <w:pPr>
              <w:spacing w:after="120"/>
              <w:jc w:val="center"/>
              <w:rPr>
                <w:rFonts w:asciiTheme="minorHAnsi" w:hAnsiTheme="minorHAnsi" w:cstheme="minorHAnsi"/>
                <w:b/>
                <w:bCs/>
                <w:sz w:val="24"/>
              </w:rPr>
            </w:pPr>
          </w:p>
        </w:tc>
      </w:tr>
    </w:tbl>
    <w:p w14:paraId="06BEE33B" w14:textId="77777777" w:rsidR="006D362B" w:rsidRDefault="006D362B" w:rsidP="00DA4FFA">
      <w:pPr>
        <w:spacing w:after="120"/>
        <w:jc w:val="center"/>
        <w:rPr>
          <w:rFonts w:ascii="Garamond" w:hAnsi="Garamond"/>
          <w:b/>
          <w:bCs/>
          <w:sz w:val="24"/>
        </w:rPr>
      </w:pPr>
    </w:p>
    <w:p w14:paraId="3D20E05B" w14:textId="77777777" w:rsidR="006D362B" w:rsidRDefault="006D362B" w:rsidP="00DA4FFA">
      <w:pPr>
        <w:spacing w:after="120"/>
        <w:jc w:val="center"/>
        <w:rPr>
          <w:rFonts w:ascii="Garamond" w:hAnsi="Garamond"/>
          <w:b/>
          <w:bCs/>
          <w:sz w:val="24"/>
        </w:rPr>
      </w:pPr>
    </w:p>
    <w:p w14:paraId="47DEC449" w14:textId="77777777" w:rsidR="006D362B" w:rsidRDefault="006D362B" w:rsidP="00DA4FFA">
      <w:pPr>
        <w:spacing w:after="120"/>
        <w:jc w:val="center"/>
        <w:rPr>
          <w:rFonts w:ascii="Garamond" w:hAnsi="Garamond"/>
          <w:b/>
          <w:bCs/>
          <w:sz w:val="24"/>
        </w:rPr>
      </w:pPr>
    </w:p>
    <w:p w14:paraId="1ADB46A8" w14:textId="77777777" w:rsidR="006D362B" w:rsidRDefault="006D362B" w:rsidP="00DA4FFA">
      <w:pPr>
        <w:spacing w:after="120"/>
        <w:jc w:val="center"/>
        <w:rPr>
          <w:rFonts w:ascii="Garamond" w:hAnsi="Garamond"/>
          <w:b/>
          <w:bCs/>
          <w:sz w:val="24"/>
        </w:rPr>
      </w:pPr>
    </w:p>
    <w:p w14:paraId="4D789AAD" w14:textId="77777777" w:rsidR="006D362B" w:rsidRDefault="006D362B" w:rsidP="00DA4FFA">
      <w:pPr>
        <w:spacing w:after="120"/>
        <w:jc w:val="center"/>
        <w:rPr>
          <w:rFonts w:ascii="Garamond" w:hAnsi="Garamond"/>
          <w:b/>
          <w:bCs/>
          <w:sz w:val="24"/>
        </w:rPr>
      </w:pPr>
    </w:p>
    <w:p w14:paraId="0059C334" w14:textId="77777777" w:rsidR="006D362B" w:rsidRDefault="006D362B" w:rsidP="00DA4FFA">
      <w:pPr>
        <w:spacing w:after="120"/>
        <w:jc w:val="center"/>
        <w:rPr>
          <w:rFonts w:ascii="Garamond" w:hAnsi="Garamond"/>
          <w:b/>
          <w:bCs/>
          <w:sz w:val="24"/>
        </w:rPr>
      </w:pPr>
    </w:p>
    <w:p w14:paraId="749CE511" w14:textId="77777777" w:rsidR="006D362B" w:rsidRDefault="006D362B" w:rsidP="00DA4FFA">
      <w:pPr>
        <w:spacing w:after="120"/>
        <w:jc w:val="center"/>
        <w:rPr>
          <w:rFonts w:ascii="Garamond" w:hAnsi="Garamond"/>
          <w:b/>
          <w:bCs/>
          <w:sz w:val="24"/>
        </w:rPr>
      </w:pPr>
    </w:p>
    <w:p w14:paraId="03BA4FBA" w14:textId="77777777" w:rsidR="00952F7A" w:rsidRDefault="00012582">
      <w:pPr>
        <w:keepNext/>
        <w:spacing w:before="240" w:after="120"/>
      </w:pPr>
      <w:r>
        <w:rPr>
          <w:rFonts w:ascii="Calibri" w:hAnsi="Calibri" w:cs="Calibri"/>
          <w:b/>
          <w:bCs/>
          <w:sz w:val="24"/>
          <w:szCs w:val="24"/>
        </w:rPr>
        <w:t>IL PERCORSO VERSO LA PARITÀ DI GENERE</w:t>
      </w:r>
    </w:p>
    <w:p w14:paraId="1D913E42" w14:textId="1EDB0FF1" w:rsidR="00952F7A" w:rsidRDefault="00012582">
      <w:pPr>
        <w:spacing w:before="60" w:after="120"/>
        <w:jc w:val="both"/>
      </w:pPr>
      <w:r>
        <w:rPr>
          <w:rFonts w:ascii="Calibri" w:hAnsi="Calibri" w:cs="Calibri"/>
          <w:sz w:val="24"/>
          <w:szCs w:val="24"/>
        </w:rPr>
        <w:t xml:space="preserve">Per rafforzare la propria missione e in coerenza con la visione strategica di crescita sostenibile e inclusiva, </w:t>
      </w:r>
      <w:r w:rsidR="00364FA4" w:rsidRPr="00FB30AD">
        <w:rPr>
          <w:rFonts w:ascii="Calibri" w:hAnsi="Calibri" w:cs="Calibri"/>
          <w:sz w:val="24"/>
          <w:szCs w:val="24"/>
        </w:rPr>
        <w:t>ITS Academy Apulia Digital</w:t>
      </w:r>
      <w:r w:rsidR="00364FA4">
        <w:rPr>
          <w:rFonts w:ascii="Calibri" w:hAnsi="Calibri" w:cs="Calibri"/>
          <w:sz w:val="24"/>
          <w:szCs w:val="24"/>
        </w:rPr>
        <w:t xml:space="preserve">  </w:t>
      </w:r>
      <w:r>
        <w:rPr>
          <w:rFonts w:ascii="Calibri" w:hAnsi="Calibri" w:cs="Calibri"/>
          <w:sz w:val="24"/>
          <w:szCs w:val="24"/>
        </w:rPr>
        <w:t>ha scelto di adottare un Sistema di Gestione per la Parità di Genere (SGPG) conforme alla UNI/PdR 125:2022. Tale strumento rappresenta un valido supporto per garantire pari opportunità nella presenza e nello sviluppo professionale delle donne, promuovendo una cultura aziendale inclusiva e attivando processi che favoriscano l’empowerment femminile.</w:t>
      </w:r>
    </w:p>
    <w:p w14:paraId="7FF463AA" w14:textId="77777777" w:rsidR="00952F7A" w:rsidRDefault="00012582">
      <w:pPr>
        <w:keepNext/>
        <w:spacing w:before="240" w:after="120"/>
      </w:pPr>
      <w:r>
        <w:rPr>
          <w:rFonts w:ascii="Calibri" w:hAnsi="Calibri" w:cs="Calibri"/>
          <w:b/>
          <w:bCs/>
          <w:sz w:val="24"/>
          <w:szCs w:val="24"/>
        </w:rPr>
        <w:t>I PRINCIPI ISPIRATORI</w:t>
      </w:r>
    </w:p>
    <w:p w14:paraId="5DA064BF" w14:textId="4C573E7B" w:rsidR="00952F7A" w:rsidRDefault="00012582">
      <w:pPr>
        <w:spacing w:before="60" w:after="120"/>
        <w:jc w:val="both"/>
      </w:pPr>
      <w:r>
        <w:rPr>
          <w:rFonts w:ascii="Calibri" w:hAnsi="Calibri" w:cs="Calibri"/>
          <w:sz w:val="24"/>
          <w:szCs w:val="24"/>
        </w:rPr>
        <w:t>I Principi fondamentali alla base della Politica per la Parità di Genere di</w:t>
      </w:r>
      <w:r w:rsidR="00364FA4" w:rsidRPr="00364FA4">
        <w:rPr>
          <w:rFonts w:ascii="Calibri" w:hAnsi="Calibri" w:cs="Calibri"/>
          <w:sz w:val="24"/>
          <w:szCs w:val="24"/>
        </w:rPr>
        <w:t xml:space="preserve"> </w:t>
      </w:r>
      <w:r w:rsidR="00364FA4" w:rsidRPr="00FB30AD">
        <w:rPr>
          <w:rFonts w:ascii="Calibri" w:hAnsi="Calibri" w:cs="Calibri"/>
          <w:sz w:val="24"/>
          <w:szCs w:val="24"/>
        </w:rPr>
        <w:t>ITS Academy Apulia Digital</w:t>
      </w:r>
      <w:r>
        <w:rPr>
          <w:rFonts w:ascii="Calibri" w:hAnsi="Calibri" w:cs="Calibri"/>
          <w:sz w:val="24"/>
          <w:szCs w:val="24"/>
        </w:rPr>
        <w:t xml:space="preserve"> sono:</w:t>
      </w:r>
    </w:p>
    <w:p w14:paraId="6D45D41E" w14:textId="77777777" w:rsidR="00952F7A" w:rsidRDefault="00012582">
      <w:pPr>
        <w:numPr>
          <w:ilvl w:val="0"/>
          <w:numId w:val="9"/>
        </w:numPr>
        <w:spacing w:after="60"/>
        <w:jc w:val="both"/>
      </w:pPr>
      <w:r>
        <w:rPr>
          <w:rFonts w:ascii="Calibri" w:hAnsi="Calibri" w:cs="Calibri"/>
          <w:b/>
          <w:bCs/>
          <w:sz w:val="24"/>
          <w:szCs w:val="24"/>
        </w:rPr>
        <w:t>IMPARZIALITÀ E INCLUSIVITÀ</w:t>
      </w:r>
    </w:p>
    <w:p w14:paraId="2AE76FD9" w14:textId="77777777" w:rsidR="00952F7A" w:rsidRDefault="00012582">
      <w:pPr>
        <w:numPr>
          <w:ilvl w:val="0"/>
          <w:numId w:val="9"/>
        </w:numPr>
        <w:spacing w:after="60"/>
        <w:jc w:val="both"/>
      </w:pPr>
      <w:r>
        <w:rPr>
          <w:rFonts w:ascii="Calibri" w:hAnsi="Calibri" w:cs="Calibri"/>
          <w:b/>
          <w:bCs/>
          <w:sz w:val="24"/>
          <w:szCs w:val="24"/>
        </w:rPr>
        <w:t>CORRETTEZZA E TRASPARENZA</w:t>
      </w:r>
    </w:p>
    <w:p w14:paraId="0BBA8F82" w14:textId="77777777" w:rsidR="00952F7A" w:rsidRDefault="00012582">
      <w:pPr>
        <w:numPr>
          <w:ilvl w:val="0"/>
          <w:numId w:val="9"/>
        </w:numPr>
        <w:spacing w:after="60"/>
        <w:jc w:val="both"/>
      </w:pPr>
      <w:r>
        <w:rPr>
          <w:rFonts w:ascii="Calibri" w:hAnsi="Calibri" w:cs="Calibri"/>
          <w:b/>
          <w:bCs/>
          <w:sz w:val="24"/>
          <w:szCs w:val="24"/>
        </w:rPr>
        <w:t>VALORIZZAZIONE DEL PERSONALE</w:t>
      </w:r>
    </w:p>
    <w:p w14:paraId="0F202022" w14:textId="77777777" w:rsidR="00952F7A" w:rsidRDefault="00012582">
      <w:pPr>
        <w:numPr>
          <w:ilvl w:val="0"/>
          <w:numId w:val="9"/>
        </w:numPr>
        <w:spacing w:after="60"/>
        <w:jc w:val="both"/>
      </w:pPr>
      <w:r>
        <w:rPr>
          <w:rFonts w:ascii="Calibri" w:hAnsi="Calibri" w:cs="Calibri"/>
          <w:b/>
          <w:bCs/>
          <w:sz w:val="24"/>
          <w:szCs w:val="24"/>
        </w:rPr>
        <w:t>TUTELA DELLA PERSONA</w:t>
      </w:r>
    </w:p>
    <w:p w14:paraId="5E7D6AC7" w14:textId="77777777" w:rsidR="00952F7A" w:rsidRDefault="00012582">
      <w:pPr>
        <w:numPr>
          <w:ilvl w:val="0"/>
          <w:numId w:val="9"/>
        </w:numPr>
        <w:spacing w:after="60"/>
        <w:jc w:val="both"/>
      </w:pPr>
      <w:r>
        <w:rPr>
          <w:rFonts w:ascii="Calibri" w:hAnsi="Calibri" w:cs="Calibri"/>
          <w:b/>
          <w:bCs/>
          <w:sz w:val="24"/>
          <w:szCs w:val="24"/>
        </w:rPr>
        <w:t>CONTRASTO AD OGNI FORMA DI VIOLENZA E DISCRIMINAZIONE</w:t>
      </w:r>
    </w:p>
    <w:p w14:paraId="0C763780" w14:textId="39489F89" w:rsidR="00952F7A" w:rsidRDefault="00012582">
      <w:pPr>
        <w:spacing w:before="60" w:after="120"/>
        <w:jc w:val="both"/>
      </w:pPr>
      <w:r>
        <w:rPr>
          <w:rFonts w:ascii="Calibri" w:hAnsi="Calibri" w:cs="Calibri"/>
          <w:sz w:val="24"/>
          <w:szCs w:val="24"/>
        </w:rPr>
        <w:t xml:space="preserve">L’attenzione con la quale </w:t>
      </w:r>
      <w:r w:rsidR="00364FA4" w:rsidRPr="00FB30AD">
        <w:rPr>
          <w:rFonts w:ascii="Calibri" w:hAnsi="Calibri" w:cs="Calibri"/>
          <w:sz w:val="24"/>
          <w:szCs w:val="24"/>
        </w:rPr>
        <w:t>ITS Academy Apulia Digital</w:t>
      </w:r>
      <w:r w:rsidR="00364FA4">
        <w:rPr>
          <w:rFonts w:ascii="Calibri" w:hAnsi="Calibri" w:cs="Calibri"/>
          <w:sz w:val="24"/>
          <w:szCs w:val="24"/>
        </w:rPr>
        <w:t xml:space="preserve"> </w:t>
      </w:r>
      <w:r>
        <w:rPr>
          <w:rFonts w:ascii="Calibri" w:hAnsi="Calibri" w:cs="Calibri"/>
          <w:sz w:val="24"/>
          <w:szCs w:val="24"/>
        </w:rPr>
        <w:t xml:space="preserve"> concentra i propri impegni, affinché il proprio SGPG soddisfi i requisiti specificati nella UNI/PdR 125:2022, è ispirata – in linea con la Strategia per la parità di genere 2020-2025 dell’Unione Europea, con la Tabella di marcia per i diritti delle donne presentata dalla Commissione europea nel marzo 2025 e con la Strategia nazionale per la parità di genere 2021-2026 – al perseguimento dei seguenti obiettivi:</w:t>
      </w:r>
    </w:p>
    <w:p w14:paraId="2E3BEFDC" w14:textId="77777777" w:rsidR="00952F7A" w:rsidRDefault="00012582">
      <w:pPr>
        <w:numPr>
          <w:ilvl w:val="0"/>
          <w:numId w:val="10"/>
        </w:numPr>
        <w:spacing w:after="60"/>
        <w:jc w:val="both"/>
      </w:pPr>
      <w:r>
        <w:rPr>
          <w:rFonts w:ascii="Calibri" w:hAnsi="Calibri" w:cs="Calibri"/>
          <w:sz w:val="24"/>
          <w:szCs w:val="24"/>
        </w:rPr>
        <w:t>aumento della partecipazione delle donne al mercato del lavoro;</w:t>
      </w:r>
    </w:p>
    <w:p w14:paraId="4C6D93E7" w14:textId="77777777" w:rsidR="00952F7A" w:rsidRDefault="00012582">
      <w:pPr>
        <w:numPr>
          <w:ilvl w:val="0"/>
          <w:numId w:val="10"/>
        </w:numPr>
        <w:spacing w:after="60"/>
        <w:jc w:val="both"/>
      </w:pPr>
      <w:r>
        <w:rPr>
          <w:rFonts w:ascii="Calibri" w:hAnsi="Calibri" w:cs="Calibri"/>
          <w:sz w:val="24"/>
          <w:szCs w:val="24"/>
        </w:rPr>
        <w:t>riduzione del divario retributivo e pensionistico fra uomini e donne, anche per combattere la povertà femminile;</w:t>
      </w:r>
    </w:p>
    <w:p w14:paraId="22CFDB9D" w14:textId="77777777" w:rsidR="00952F7A" w:rsidRDefault="00012582">
      <w:pPr>
        <w:numPr>
          <w:ilvl w:val="0"/>
          <w:numId w:val="10"/>
        </w:numPr>
        <w:spacing w:after="60"/>
        <w:jc w:val="both"/>
      </w:pPr>
      <w:r>
        <w:rPr>
          <w:rFonts w:ascii="Calibri" w:hAnsi="Calibri" w:cs="Calibri"/>
          <w:sz w:val="24"/>
          <w:szCs w:val="24"/>
        </w:rPr>
        <w:t>promozione della parità tra uomo e donna nel processo decisionale;</w:t>
      </w:r>
    </w:p>
    <w:p w14:paraId="1B28CF95" w14:textId="77777777" w:rsidR="00952F7A" w:rsidRDefault="00012582">
      <w:pPr>
        <w:numPr>
          <w:ilvl w:val="0"/>
          <w:numId w:val="10"/>
        </w:numPr>
        <w:spacing w:after="60"/>
        <w:jc w:val="both"/>
      </w:pPr>
      <w:r>
        <w:rPr>
          <w:rFonts w:ascii="Calibri" w:hAnsi="Calibri" w:cs="Calibri"/>
          <w:sz w:val="24"/>
          <w:szCs w:val="24"/>
        </w:rPr>
        <w:t>contrasto agli stereotipi, alla violenza di genere e protezione e sostegno alle vittime.</w:t>
      </w:r>
    </w:p>
    <w:p w14:paraId="07B04DCA" w14:textId="77777777" w:rsidR="00952F7A" w:rsidRDefault="00012582">
      <w:pPr>
        <w:keepNext/>
        <w:spacing w:before="240" w:after="120"/>
      </w:pPr>
      <w:r>
        <w:rPr>
          <w:rFonts w:ascii="Calibri" w:hAnsi="Calibri" w:cs="Calibri"/>
          <w:b/>
          <w:bCs/>
          <w:sz w:val="24"/>
          <w:szCs w:val="24"/>
        </w:rPr>
        <w:t>L’IMPEGNO DELLA DIREZIONE</w:t>
      </w:r>
    </w:p>
    <w:p w14:paraId="11A4FCE0" w14:textId="63B56390" w:rsidR="00952F7A" w:rsidRDefault="00012582">
      <w:pPr>
        <w:spacing w:before="60" w:after="120"/>
        <w:jc w:val="both"/>
      </w:pPr>
      <w:r>
        <w:rPr>
          <w:rFonts w:ascii="Calibri" w:hAnsi="Calibri" w:cs="Calibri"/>
          <w:sz w:val="24"/>
          <w:szCs w:val="24"/>
        </w:rPr>
        <w:t xml:space="preserve">Per il raggiungimento dei principi e degli obiettivi definiti, la Direzione di </w:t>
      </w:r>
      <w:r w:rsidR="00364FA4" w:rsidRPr="00FB30AD">
        <w:rPr>
          <w:rFonts w:ascii="Calibri" w:hAnsi="Calibri" w:cs="Calibri"/>
          <w:sz w:val="24"/>
          <w:szCs w:val="24"/>
        </w:rPr>
        <w:t>ITS Academy Apulia Digital</w:t>
      </w:r>
      <w:r w:rsidR="00364FA4">
        <w:rPr>
          <w:rFonts w:ascii="Calibri" w:hAnsi="Calibri" w:cs="Calibri"/>
          <w:sz w:val="24"/>
          <w:szCs w:val="24"/>
        </w:rPr>
        <w:t xml:space="preserve"> </w:t>
      </w:r>
      <w:r>
        <w:rPr>
          <w:rFonts w:ascii="Calibri" w:hAnsi="Calibri" w:cs="Calibri"/>
          <w:sz w:val="24"/>
          <w:szCs w:val="24"/>
        </w:rPr>
        <w:t>considera fondamentale adottare in modo continuativo un modello organizzativo capace di promuovere la parità di genere e di valorizzare l’equità e l’inclusione.</w:t>
      </w:r>
    </w:p>
    <w:p w14:paraId="0185E396" w14:textId="0E7CFA35" w:rsidR="00952F7A" w:rsidRDefault="00364FA4">
      <w:pPr>
        <w:spacing w:before="60" w:after="120"/>
        <w:jc w:val="both"/>
      </w:pPr>
      <w:r w:rsidRPr="00FB30AD">
        <w:rPr>
          <w:rFonts w:ascii="Calibri" w:hAnsi="Calibri" w:cs="Calibri"/>
          <w:sz w:val="24"/>
          <w:szCs w:val="24"/>
        </w:rPr>
        <w:t>ITS Academy Apulia Digital</w:t>
      </w:r>
      <w:r>
        <w:rPr>
          <w:rFonts w:ascii="Calibri" w:hAnsi="Calibri" w:cs="Calibri"/>
          <w:sz w:val="24"/>
          <w:szCs w:val="24"/>
        </w:rPr>
        <w:t xml:space="preserve"> </w:t>
      </w:r>
      <w:r w:rsidR="00012582">
        <w:rPr>
          <w:rFonts w:ascii="Calibri" w:hAnsi="Calibri" w:cs="Calibri"/>
          <w:sz w:val="24"/>
          <w:szCs w:val="24"/>
        </w:rPr>
        <w:t>si impegna a:</w:t>
      </w:r>
    </w:p>
    <w:p w14:paraId="0878AC8A" w14:textId="77777777" w:rsidR="00952F7A" w:rsidRDefault="00012582">
      <w:pPr>
        <w:numPr>
          <w:ilvl w:val="0"/>
          <w:numId w:val="11"/>
        </w:numPr>
        <w:spacing w:after="60"/>
        <w:jc w:val="both"/>
      </w:pPr>
      <w:r>
        <w:rPr>
          <w:rFonts w:ascii="Calibri" w:hAnsi="Calibri" w:cs="Calibri"/>
          <w:sz w:val="24"/>
          <w:szCs w:val="24"/>
        </w:rPr>
        <w:t>adottare strumenti idonei a prevenire ogni forma di discriminazione di genere e a contrastare qualsiasi comportamento lesivo della dignità delle persone, indipendentemente dal ruolo o dal livello di responsabilità;</w:t>
      </w:r>
    </w:p>
    <w:p w14:paraId="187FE2B5" w14:textId="77777777" w:rsidR="00952F7A" w:rsidRDefault="00012582">
      <w:pPr>
        <w:numPr>
          <w:ilvl w:val="0"/>
          <w:numId w:val="11"/>
        </w:numPr>
        <w:spacing w:after="60"/>
        <w:jc w:val="both"/>
      </w:pPr>
      <w:r>
        <w:rPr>
          <w:rFonts w:ascii="Calibri" w:hAnsi="Calibri" w:cs="Calibri"/>
          <w:sz w:val="24"/>
          <w:szCs w:val="24"/>
        </w:rPr>
        <w:lastRenderedPageBreak/>
        <w:t>valorizzare le diversità in ogni processo aziendale, dalla selezione e gestione delle risorse umane all’accesso alla formazione, dalla definizione delle politiche retributive alla valutazione delle performance e ai sistemi premianti, fino alla scelta dei fornitori e all’erogazione dei servizi;</w:t>
      </w:r>
    </w:p>
    <w:p w14:paraId="7D28FE0C" w14:textId="77777777" w:rsidR="00952F7A" w:rsidRDefault="00012582">
      <w:pPr>
        <w:numPr>
          <w:ilvl w:val="0"/>
          <w:numId w:val="11"/>
        </w:numPr>
        <w:spacing w:after="60"/>
        <w:jc w:val="both"/>
      </w:pPr>
      <w:r>
        <w:rPr>
          <w:rFonts w:ascii="Calibri" w:hAnsi="Calibri" w:cs="Calibri"/>
          <w:sz w:val="24"/>
          <w:szCs w:val="24"/>
        </w:rPr>
        <w:t>sostenere il benessere organizzativo e familiare dei propri dipendenti, favorendo modalità di lavoro flessibili (smart working, part time, orari modulabili) che agevolino la conciliazione tra vita privata e vita professionale;</w:t>
      </w:r>
    </w:p>
    <w:p w14:paraId="28A71513" w14:textId="77777777" w:rsidR="00952F7A" w:rsidRDefault="00012582">
      <w:pPr>
        <w:numPr>
          <w:ilvl w:val="0"/>
          <w:numId w:val="11"/>
        </w:numPr>
        <w:spacing w:after="60"/>
        <w:jc w:val="both"/>
      </w:pPr>
      <w:r>
        <w:rPr>
          <w:rFonts w:ascii="Calibri" w:hAnsi="Calibri" w:cs="Calibri"/>
          <w:sz w:val="24"/>
          <w:szCs w:val="24"/>
        </w:rPr>
        <w:t>promuovere iniziative di informazione, sensibilizzazione e coinvolgimento del personale sui temi delle pari opportunità e dell’empowerment femminile, evitando stereotipi e valorizzando il contributo delle donne in ogni ambito aziendale;</w:t>
      </w:r>
    </w:p>
    <w:p w14:paraId="2CE03BC4" w14:textId="77777777" w:rsidR="00952F7A" w:rsidRDefault="00012582">
      <w:pPr>
        <w:numPr>
          <w:ilvl w:val="0"/>
          <w:numId w:val="11"/>
        </w:numPr>
        <w:spacing w:after="60"/>
        <w:jc w:val="both"/>
      </w:pPr>
      <w:r>
        <w:rPr>
          <w:rFonts w:ascii="Calibri" w:hAnsi="Calibri" w:cs="Calibri"/>
          <w:sz w:val="24"/>
          <w:szCs w:val="24"/>
        </w:rPr>
        <w:t>adottare una comunicazione interna ed esterna, anche attraverso marketing e attività promozionali, che in modo trasparente dichiari l’impegno dell’azienda verso la parità di genere e la valorizzazione delle diversità;</w:t>
      </w:r>
    </w:p>
    <w:p w14:paraId="31619B15" w14:textId="77777777" w:rsidR="00952F7A" w:rsidRDefault="00012582">
      <w:pPr>
        <w:numPr>
          <w:ilvl w:val="0"/>
          <w:numId w:val="11"/>
        </w:numPr>
        <w:spacing w:after="60"/>
        <w:jc w:val="both"/>
      </w:pPr>
      <w:r>
        <w:rPr>
          <w:rFonts w:ascii="Calibri" w:hAnsi="Calibri" w:cs="Calibri"/>
          <w:sz w:val="24"/>
          <w:szCs w:val="24"/>
        </w:rPr>
        <w:t>assicurare le risorse necessarie al Sistema di Gestione per la Parità di Genere, nominando la Responsabile del Sistema (RSGPG) e il Comitato Guida per la Parità di Genere e stanziando un budget annuale dedicato, definito nel Piano strategico;</w:t>
      </w:r>
    </w:p>
    <w:p w14:paraId="0887360C" w14:textId="77777777" w:rsidR="00952F7A" w:rsidRDefault="00012582">
      <w:pPr>
        <w:numPr>
          <w:ilvl w:val="0"/>
          <w:numId w:val="11"/>
        </w:numPr>
        <w:spacing w:after="60"/>
        <w:jc w:val="both"/>
      </w:pPr>
      <w:r>
        <w:rPr>
          <w:rFonts w:ascii="Calibri" w:hAnsi="Calibri" w:cs="Calibri"/>
          <w:sz w:val="24"/>
          <w:szCs w:val="24"/>
        </w:rPr>
        <w:t>garantire a tutto il personale, di ogni sede e anche a chi opera da remoto o in trasferta, la formazione sui temi della parità di genere, del linguaggio inclusivo e della prevenzione delle molestie;</w:t>
      </w:r>
    </w:p>
    <w:p w14:paraId="46310D6D" w14:textId="77777777" w:rsidR="00952F7A" w:rsidRDefault="00012582">
      <w:pPr>
        <w:numPr>
          <w:ilvl w:val="0"/>
          <w:numId w:val="11"/>
        </w:numPr>
        <w:spacing w:after="60"/>
        <w:jc w:val="both"/>
      </w:pPr>
      <w:r>
        <w:rPr>
          <w:rFonts w:ascii="Calibri" w:hAnsi="Calibri" w:cs="Calibri"/>
          <w:sz w:val="24"/>
          <w:szCs w:val="24"/>
        </w:rPr>
        <w:t>assicurare canali di segnalazione e di ascolto accessibili a tutto il personale, anche da remoto, che garantiscano la riservatezza e la tutela da ogni forma di ritorsione;</w:t>
      </w:r>
    </w:p>
    <w:p w14:paraId="62DCE8BC" w14:textId="77777777" w:rsidR="00952F7A" w:rsidRDefault="00012582">
      <w:pPr>
        <w:numPr>
          <w:ilvl w:val="0"/>
          <w:numId w:val="11"/>
        </w:numPr>
        <w:spacing w:after="60"/>
        <w:jc w:val="both"/>
      </w:pPr>
      <w:r>
        <w:rPr>
          <w:rFonts w:ascii="Calibri" w:hAnsi="Calibri" w:cs="Calibri"/>
          <w:sz w:val="24"/>
          <w:szCs w:val="24"/>
        </w:rPr>
        <w:t>rispettare la normativa vigente in materia di pari opportunità, il CCNL applicato e gli impegni assunti verso le parti interessate;</w:t>
      </w:r>
    </w:p>
    <w:p w14:paraId="4FD961D7" w14:textId="77777777" w:rsidR="00952F7A" w:rsidRDefault="00012582">
      <w:pPr>
        <w:numPr>
          <w:ilvl w:val="0"/>
          <w:numId w:val="11"/>
        </w:numPr>
        <w:spacing w:after="60"/>
        <w:jc w:val="both"/>
      </w:pPr>
      <w:r>
        <w:rPr>
          <w:rFonts w:ascii="Calibri" w:hAnsi="Calibri" w:cs="Calibri"/>
          <w:sz w:val="24"/>
          <w:szCs w:val="24"/>
        </w:rPr>
        <w:t>definire obiettivi misurabili, monitorarli attraverso gli indicatori della UNI/PdR 125:2022 e perseguire il miglioramento continuo.</w:t>
      </w:r>
    </w:p>
    <w:p w14:paraId="618B645F" w14:textId="77777777" w:rsidR="00952F7A" w:rsidRDefault="00012582">
      <w:pPr>
        <w:keepNext/>
        <w:spacing w:before="240" w:after="120"/>
      </w:pPr>
      <w:r>
        <w:rPr>
          <w:rFonts w:ascii="Calibri" w:hAnsi="Calibri" w:cs="Calibri"/>
          <w:b/>
          <w:bCs/>
          <w:sz w:val="24"/>
          <w:szCs w:val="24"/>
        </w:rPr>
        <w:t>POLITICHE SPECIFICHE SULLA PARITÀ DI GENERE</w:t>
      </w:r>
    </w:p>
    <w:p w14:paraId="3B968699" w14:textId="77777777" w:rsidR="00952F7A" w:rsidRDefault="00012582">
      <w:pPr>
        <w:spacing w:before="60" w:after="120"/>
        <w:jc w:val="both"/>
      </w:pPr>
      <w:r>
        <w:rPr>
          <w:rFonts w:ascii="Calibri" w:hAnsi="Calibri" w:cs="Calibri"/>
          <w:sz w:val="24"/>
          <w:szCs w:val="24"/>
        </w:rPr>
        <w:t>Si tratta di politiche più specifiche sulla parità di genere e che forniscono gli input necessari per formulare il Piano Strategico per la parità di genere e per individuare, sviluppare e attuare le procedure specificamente dedicate alla parità di genere, in base al contesto di riferimento dell’organizzazione.</w:t>
      </w:r>
    </w:p>
    <w:p w14:paraId="18B67F9D" w14:textId="77777777" w:rsidR="00952F7A" w:rsidRDefault="00012582">
      <w:pPr>
        <w:spacing w:before="60" w:after="120"/>
        <w:jc w:val="both"/>
      </w:pPr>
      <w:r>
        <w:rPr>
          <w:rFonts w:ascii="Calibri" w:hAnsi="Calibri" w:cs="Calibri"/>
          <w:sz w:val="24"/>
          <w:szCs w:val="24"/>
        </w:rPr>
        <w:t>Le policy per la parità di genere, sviluppate in relazione alla politica, sono relative ai temi del Piano strategico:</w:t>
      </w:r>
    </w:p>
    <w:p w14:paraId="2C4A7052" w14:textId="77777777" w:rsidR="00952F7A" w:rsidRDefault="00012582">
      <w:pPr>
        <w:numPr>
          <w:ilvl w:val="0"/>
          <w:numId w:val="12"/>
        </w:numPr>
        <w:spacing w:after="60"/>
        <w:jc w:val="both"/>
      </w:pPr>
      <w:r>
        <w:rPr>
          <w:rFonts w:ascii="Calibri" w:hAnsi="Calibri" w:cs="Calibri"/>
          <w:sz w:val="24"/>
          <w:szCs w:val="24"/>
        </w:rPr>
        <w:t>Selezione ed assunzione (recruitment)</w:t>
      </w:r>
    </w:p>
    <w:p w14:paraId="3EC3BBCD" w14:textId="77777777" w:rsidR="00952F7A" w:rsidRDefault="00012582">
      <w:pPr>
        <w:numPr>
          <w:ilvl w:val="0"/>
          <w:numId w:val="12"/>
        </w:numPr>
        <w:spacing w:after="60"/>
        <w:jc w:val="both"/>
      </w:pPr>
      <w:r>
        <w:rPr>
          <w:rFonts w:ascii="Calibri" w:hAnsi="Calibri" w:cs="Calibri"/>
          <w:sz w:val="24"/>
          <w:szCs w:val="24"/>
        </w:rPr>
        <w:t>Gestione della carriera</w:t>
      </w:r>
    </w:p>
    <w:p w14:paraId="76088248" w14:textId="77777777" w:rsidR="00952F7A" w:rsidRDefault="00012582">
      <w:pPr>
        <w:numPr>
          <w:ilvl w:val="0"/>
          <w:numId w:val="12"/>
        </w:numPr>
        <w:spacing w:after="60"/>
        <w:jc w:val="both"/>
      </w:pPr>
      <w:r>
        <w:rPr>
          <w:rFonts w:ascii="Calibri" w:hAnsi="Calibri" w:cs="Calibri"/>
          <w:sz w:val="24"/>
          <w:szCs w:val="24"/>
        </w:rPr>
        <w:t>Equità salariale</w:t>
      </w:r>
    </w:p>
    <w:p w14:paraId="3F7B0A0E" w14:textId="77777777" w:rsidR="00952F7A" w:rsidRDefault="00012582">
      <w:pPr>
        <w:numPr>
          <w:ilvl w:val="0"/>
          <w:numId w:val="12"/>
        </w:numPr>
        <w:spacing w:after="60"/>
        <w:jc w:val="both"/>
      </w:pPr>
      <w:r>
        <w:rPr>
          <w:rFonts w:ascii="Calibri" w:hAnsi="Calibri" w:cs="Calibri"/>
          <w:sz w:val="24"/>
          <w:szCs w:val="24"/>
        </w:rPr>
        <w:t>Genitorialità, cura</w:t>
      </w:r>
    </w:p>
    <w:p w14:paraId="6E3D8556" w14:textId="77777777" w:rsidR="00952F7A" w:rsidRDefault="00012582">
      <w:pPr>
        <w:numPr>
          <w:ilvl w:val="0"/>
          <w:numId w:val="12"/>
        </w:numPr>
        <w:spacing w:after="60"/>
        <w:jc w:val="both"/>
      </w:pPr>
      <w:r>
        <w:rPr>
          <w:rFonts w:ascii="Calibri" w:hAnsi="Calibri" w:cs="Calibri"/>
          <w:sz w:val="24"/>
          <w:szCs w:val="24"/>
        </w:rPr>
        <w:t>Conciliazione dei tempi vita-lavoro (work-life balance)</w:t>
      </w:r>
    </w:p>
    <w:p w14:paraId="493134AB" w14:textId="77777777" w:rsidR="00952F7A" w:rsidRDefault="00012582">
      <w:pPr>
        <w:numPr>
          <w:ilvl w:val="0"/>
          <w:numId w:val="12"/>
        </w:numPr>
        <w:spacing w:after="60"/>
        <w:jc w:val="both"/>
      </w:pPr>
      <w:r>
        <w:rPr>
          <w:rFonts w:ascii="Calibri" w:hAnsi="Calibri" w:cs="Calibri"/>
          <w:sz w:val="24"/>
          <w:szCs w:val="24"/>
        </w:rPr>
        <w:lastRenderedPageBreak/>
        <w:t>Attività di prevenzione di ogni forma di abuso fisico, verbale, digitale (molestia) sui luoghi di lavoro</w:t>
      </w:r>
    </w:p>
    <w:p w14:paraId="7FBE6AD8" w14:textId="00661EF5" w:rsidR="00952F7A" w:rsidRDefault="00012582">
      <w:pPr>
        <w:spacing w:before="60" w:after="120"/>
        <w:jc w:val="both"/>
      </w:pPr>
      <w:r>
        <w:rPr>
          <w:rFonts w:ascii="Calibri" w:hAnsi="Calibri" w:cs="Calibri"/>
          <w:sz w:val="24"/>
          <w:szCs w:val="24"/>
        </w:rPr>
        <w:t xml:space="preserve">Nello specifico, gli impegni assunti da </w:t>
      </w:r>
      <w:r w:rsidR="00364FA4" w:rsidRPr="00FB30AD">
        <w:rPr>
          <w:rFonts w:ascii="Calibri" w:hAnsi="Calibri" w:cs="Calibri"/>
          <w:sz w:val="24"/>
          <w:szCs w:val="24"/>
        </w:rPr>
        <w:t>ITS Academy Apulia Digital</w:t>
      </w:r>
      <w:r>
        <w:rPr>
          <w:rFonts w:ascii="Calibri" w:hAnsi="Calibri" w:cs="Calibri"/>
          <w:sz w:val="24"/>
          <w:szCs w:val="24"/>
        </w:rPr>
        <w:t xml:space="preserve"> sono:</w:t>
      </w:r>
    </w:p>
    <w:p w14:paraId="4715E1CB" w14:textId="77777777" w:rsidR="00952F7A" w:rsidRPr="006D362B" w:rsidRDefault="00012582">
      <w:pPr>
        <w:keepNext/>
        <w:spacing w:before="60" w:after="120"/>
        <w:rPr>
          <w:u w:val="single"/>
        </w:rPr>
      </w:pPr>
      <w:r w:rsidRPr="006D362B">
        <w:rPr>
          <w:rFonts w:ascii="Calibri" w:hAnsi="Calibri" w:cs="Calibri"/>
          <w:i/>
          <w:iCs/>
          <w:sz w:val="24"/>
          <w:szCs w:val="24"/>
          <w:u w:val="single"/>
        </w:rPr>
        <w:t>Selezione ed assunzione (recruitment)</w:t>
      </w:r>
    </w:p>
    <w:p w14:paraId="2D84165E" w14:textId="4F46BE2B" w:rsidR="00952F7A" w:rsidRDefault="00012582">
      <w:pPr>
        <w:spacing w:before="60" w:after="120"/>
        <w:jc w:val="both"/>
      </w:pPr>
      <w:r>
        <w:rPr>
          <w:rFonts w:ascii="Calibri" w:hAnsi="Calibri" w:cs="Calibri"/>
          <w:sz w:val="24"/>
          <w:szCs w:val="24"/>
        </w:rPr>
        <w:t>Annunci di lavoro redatti con linguaggio neutro e rivolti a tutti i generi; criteri di selezione oggettivi, collegati ai requisiti del Mansionario; colloqui strutturati, con la presenza, ove possibile, di persone di entrambi i generi; nessuna domanda su stato civile, gravidanza, carichi o progetti familiari; percorso di inserimento e affiancamento per ogni nuova risorsa.</w:t>
      </w:r>
    </w:p>
    <w:p w14:paraId="3F5AE406" w14:textId="77777777" w:rsidR="00952F7A" w:rsidRDefault="00012582">
      <w:pPr>
        <w:keepNext/>
        <w:spacing w:before="60" w:after="120"/>
      </w:pPr>
      <w:r>
        <w:rPr>
          <w:rFonts w:ascii="Calibri" w:hAnsi="Calibri" w:cs="Calibri"/>
          <w:i/>
          <w:iCs/>
          <w:sz w:val="24"/>
          <w:szCs w:val="24"/>
          <w:u w:val="single"/>
        </w:rPr>
        <w:t>Gestione della carriera</w:t>
      </w:r>
    </w:p>
    <w:p w14:paraId="1CEA85C9" w14:textId="41756B8E" w:rsidR="00952F7A" w:rsidRDefault="00012582">
      <w:pPr>
        <w:spacing w:before="60" w:after="120"/>
        <w:jc w:val="both"/>
      </w:pPr>
      <w:r>
        <w:rPr>
          <w:rFonts w:ascii="Calibri" w:hAnsi="Calibri" w:cs="Calibri"/>
          <w:sz w:val="24"/>
          <w:szCs w:val="24"/>
        </w:rPr>
        <w:t>Avanzamenti di livello e attribuzione di incarichi basati sui requisiti di valutazione definiti nel Mansionario e sulla valutazione annuale della performance, non sull’anzianità né su condizioni personali o familiari; pari accesso alla formazione e alle opportunità di crescita; monitoraggio annuale per genere di avanzamenti e incarichi.</w:t>
      </w:r>
    </w:p>
    <w:p w14:paraId="6C1B2E0F" w14:textId="77777777" w:rsidR="00952F7A" w:rsidRDefault="00012582">
      <w:pPr>
        <w:keepNext/>
        <w:spacing w:before="60" w:after="120"/>
      </w:pPr>
      <w:r>
        <w:rPr>
          <w:rFonts w:ascii="Calibri" w:hAnsi="Calibri" w:cs="Calibri"/>
          <w:i/>
          <w:iCs/>
          <w:sz w:val="24"/>
          <w:szCs w:val="24"/>
          <w:u w:val="single"/>
        </w:rPr>
        <w:t>Equità salariale</w:t>
      </w:r>
    </w:p>
    <w:p w14:paraId="69C2DE92" w14:textId="38EBA4F3" w:rsidR="00952F7A" w:rsidRDefault="00012582">
      <w:pPr>
        <w:spacing w:before="60" w:after="120"/>
        <w:jc w:val="both"/>
      </w:pPr>
      <w:r>
        <w:rPr>
          <w:rFonts w:ascii="Calibri" w:hAnsi="Calibri" w:cs="Calibri"/>
          <w:sz w:val="24"/>
          <w:szCs w:val="24"/>
        </w:rPr>
        <w:t>Retribuzione definita sulla base del CCNL applicato e del Mansionario, senza differenze di genere a parità di mansione e livello; elementi retributivi individuali regolati da accordi specifici e premi individuali di merito riconosciuti secondo criteri predefiniti e verificabili; analisi almeno annuale del divario retributivo di genere, con azioni correttive in caso di differenze non giustificate; informazione al personale sui criteri retributivi</w:t>
      </w:r>
      <w:r w:rsidR="00364FA4">
        <w:rPr>
          <w:rFonts w:ascii="Calibri" w:hAnsi="Calibri" w:cs="Calibri"/>
          <w:sz w:val="24"/>
          <w:szCs w:val="24"/>
        </w:rPr>
        <w:t>.</w:t>
      </w:r>
    </w:p>
    <w:p w14:paraId="73E1813F" w14:textId="77777777" w:rsidR="00952F7A" w:rsidRDefault="00012582">
      <w:pPr>
        <w:keepNext/>
        <w:spacing w:before="60" w:after="120"/>
      </w:pPr>
      <w:r>
        <w:rPr>
          <w:rFonts w:ascii="Calibri" w:hAnsi="Calibri" w:cs="Calibri"/>
          <w:i/>
          <w:iCs/>
          <w:sz w:val="24"/>
          <w:szCs w:val="24"/>
          <w:u w:val="single"/>
        </w:rPr>
        <w:t>Genitorialità, cura</w:t>
      </w:r>
    </w:p>
    <w:p w14:paraId="2D28318B" w14:textId="2ED91960" w:rsidR="00952F7A" w:rsidRDefault="00012582">
      <w:pPr>
        <w:spacing w:before="60" w:after="120"/>
        <w:jc w:val="both"/>
      </w:pPr>
      <w:r>
        <w:rPr>
          <w:rFonts w:ascii="Calibri" w:hAnsi="Calibri" w:cs="Calibri"/>
          <w:sz w:val="24"/>
          <w:szCs w:val="24"/>
        </w:rPr>
        <w:t>Tutela della maternità e della paternità e promozione della condivisione dei carichi di cura, con informazione al personale su congedi e permessi; colloquio prima dell’assenza e al rientro, con piano di reinserimento e affiancamento; le assenze per genitorialità e cura non incidono su valutazione, retribuzione, premi e progressione di carriera.</w:t>
      </w:r>
    </w:p>
    <w:p w14:paraId="7A016B72" w14:textId="77777777" w:rsidR="00952F7A" w:rsidRDefault="00012582">
      <w:pPr>
        <w:keepNext/>
        <w:spacing w:before="60" w:after="120"/>
      </w:pPr>
      <w:r>
        <w:rPr>
          <w:rFonts w:ascii="Calibri" w:hAnsi="Calibri" w:cs="Calibri"/>
          <w:i/>
          <w:iCs/>
          <w:sz w:val="24"/>
          <w:szCs w:val="24"/>
          <w:u w:val="single"/>
        </w:rPr>
        <w:t>Conciliazione dei tempi vita-lavoro (work-life balance)</w:t>
      </w:r>
    </w:p>
    <w:p w14:paraId="2383FF55" w14:textId="67FA4EB0" w:rsidR="00952F7A" w:rsidRDefault="00012582">
      <w:pPr>
        <w:spacing w:before="60" w:after="120"/>
        <w:jc w:val="both"/>
      </w:pPr>
      <w:r>
        <w:rPr>
          <w:rFonts w:ascii="Calibri" w:hAnsi="Calibri" w:cs="Calibri"/>
          <w:sz w:val="24"/>
          <w:szCs w:val="24"/>
        </w:rPr>
        <w:t>Flessibilità oraria, part time e lavoro agile, ove compatibili con le esigenze tecniche e operative delle attività di volo e di rilievo; programmazione delle trasferte con congruo preavviso e attenzione alle esigenze di cura.</w:t>
      </w:r>
    </w:p>
    <w:p w14:paraId="19E730BB" w14:textId="77777777" w:rsidR="00952F7A" w:rsidRDefault="00012582">
      <w:pPr>
        <w:keepNext/>
        <w:spacing w:before="60" w:after="120"/>
      </w:pPr>
      <w:r>
        <w:rPr>
          <w:rFonts w:ascii="Calibri" w:hAnsi="Calibri" w:cs="Calibri"/>
          <w:i/>
          <w:iCs/>
          <w:sz w:val="24"/>
          <w:szCs w:val="24"/>
          <w:u w:val="single"/>
        </w:rPr>
        <w:t>Attività di prevenzione di ogni forma di abuso fisico, verbale, digitale (molestia) sui luoghi di lavoro</w:t>
      </w:r>
    </w:p>
    <w:p w14:paraId="55452909" w14:textId="08A99254" w:rsidR="00952F7A" w:rsidRDefault="00012582">
      <w:pPr>
        <w:spacing w:before="60" w:after="120"/>
        <w:jc w:val="both"/>
      </w:pPr>
      <w:r>
        <w:rPr>
          <w:rFonts w:ascii="Calibri" w:hAnsi="Calibri" w:cs="Calibri"/>
          <w:sz w:val="24"/>
          <w:szCs w:val="24"/>
        </w:rPr>
        <w:t>Tolleranza zero verso ogni forma di molestia, violenza e discriminazione (documenti 07 e 09); canali di segnalazione, anche anonimi, accessibili a tutto il personale di ogni sede e da remoto, con tutela della riservatezza e divieto di ritorsioni; formazione e sensibilizzazione periodica del personale.</w:t>
      </w:r>
    </w:p>
    <w:p w14:paraId="59441376" w14:textId="77777777" w:rsidR="00952F7A" w:rsidRDefault="00012582">
      <w:pPr>
        <w:keepNext/>
        <w:spacing w:before="240" w:after="120"/>
      </w:pPr>
      <w:r>
        <w:rPr>
          <w:rFonts w:ascii="Calibri" w:hAnsi="Calibri" w:cs="Calibri"/>
          <w:b/>
          <w:bCs/>
          <w:sz w:val="24"/>
          <w:szCs w:val="24"/>
        </w:rPr>
        <w:lastRenderedPageBreak/>
        <w:t>MONITORAGGIO E ATTUAZIONE DELLA POLITICA</w:t>
      </w:r>
    </w:p>
    <w:p w14:paraId="23AB83DD" w14:textId="3EF82975" w:rsidR="00952F7A" w:rsidRDefault="00012582">
      <w:pPr>
        <w:spacing w:before="60" w:after="120"/>
        <w:jc w:val="both"/>
      </w:pPr>
      <w:r>
        <w:rPr>
          <w:rFonts w:ascii="Calibri" w:hAnsi="Calibri" w:cs="Calibri"/>
          <w:sz w:val="24"/>
          <w:szCs w:val="24"/>
        </w:rPr>
        <w:t>La Direzione, con il supporto della RSGPG e del Comitato Guida per la Parità di Genere, traduce la presente Politica in obiettivi misurabili nel Piano strategico per la parità di genere, ne monitora l’attuazione attraverso gli indicatori del Cruscotto KPI  e ne verifica l’idoneità almeno una volta l’anno in sede di Riesame della Direzione, apportando le modifiche o integrazioni necessarie.</w:t>
      </w:r>
    </w:p>
    <w:p w14:paraId="05EE81A4" w14:textId="77777777" w:rsidR="00952F7A" w:rsidRDefault="00012582">
      <w:pPr>
        <w:keepNext/>
        <w:spacing w:before="240" w:after="120"/>
      </w:pPr>
      <w:r>
        <w:rPr>
          <w:rFonts w:ascii="Calibri" w:hAnsi="Calibri" w:cs="Calibri"/>
          <w:b/>
          <w:bCs/>
          <w:sz w:val="24"/>
          <w:szCs w:val="24"/>
        </w:rPr>
        <w:t>DIFFUSIONE DELLA POLITICA</w:t>
      </w:r>
    </w:p>
    <w:p w14:paraId="29F02794" w14:textId="77777777" w:rsidR="00952F7A" w:rsidRDefault="00012582">
      <w:pPr>
        <w:keepNext/>
        <w:spacing w:before="60" w:after="120"/>
        <w:jc w:val="both"/>
      </w:pPr>
      <w:r>
        <w:rPr>
          <w:rFonts w:ascii="Calibri" w:hAnsi="Calibri" w:cs="Calibri"/>
          <w:sz w:val="24"/>
          <w:szCs w:val="24"/>
        </w:rPr>
        <w:t>La politica sulla parità di genere è comunicata e diffusa a tutto il personale e alle parti interessate mediante comunicazione interna (invio a tutto il personale, affissione presso le sedi di Busso e di Roma, disponibilità per chi opera da remoto o in trasferta) e pubblicazione sul sito istituzionale; viene inoltre illustrata al personale neoassunto in fase di inserimento.</w:t>
      </w:r>
    </w:p>
    <w:p w14:paraId="7D2B18AD" w14:textId="38B8A98C" w:rsidR="00952F7A" w:rsidRDefault="00364FA4">
      <w:pPr>
        <w:keepNext/>
        <w:spacing w:before="360" w:after="120"/>
        <w:jc w:val="both"/>
      </w:pPr>
      <w:r>
        <w:rPr>
          <w:rFonts w:ascii="Calibri" w:hAnsi="Calibri" w:cs="Calibri"/>
          <w:sz w:val="24"/>
          <w:szCs w:val="24"/>
        </w:rPr>
        <w:t>16.03.202</w:t>
      </w:r>
      <w:r w:rsidR="00012582">
        <w:rPr>
          <w:rFonts w:ascii="Calibri" w:hAnsi="Calibri" w:cs="Calibri"/>
          <w:sz w:val="24"/>
          <w:szCs w:val="24"/>
        </w:rPr>
        <w:t>6</w:t>
      </w:r>
    </w:p>
    <w:p w14:paraId="3E959967" w14:textId="33DBC742" w:rsidR="00952F7A" w:rsidRDefault="00952F7A" w:rsidP="00364FA4">
      <w:pPr>
        <w:keepNext/>
        <w:spacing w:before="60" w:after="120"/>
        <w:jc w:val="right"/>
      </w:pPr>
    </w:p>
    <w:sectPr w:rsidR="00952F7A">
      <w:headerReference w:type="default" r:id="rId14"/>
      <w:footerReference w:type="default" r:id="rId15"/>
      <w:pgSz w:w="11906" w:h="16838"/>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4F367" w14:textId="77777777" w:rsidR="007F59A7" w:rsidRDefault="007F59A7">
      <w:r>
        <w:separator/>
      </w:r>
    </w:p>
  </w:endnote>
  <w:endnote w:type="continuationSeparator" w:id="0">
    <w:p w14:paraId="17E59075" w14:textId="77777777" w:rsidR="007F59A7" w:rsidRDefault="007F59A7">
      <w:r>
        <w:continuationSeparator/>
      </w:r>
    </w:p>
  </w:endnote>
  <w:endnote w:type="continuationNotice" w:id="1">
    <w:p w14:paraId="239FE9C7" w14:textId="77777777" w:rsidR="007F59A7" w:rsidRDefault="007F59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FDEC1" w14:textId="3F1B0962" w:rsidR="001C1E5B" w:rsidRPr="009D3948" w:rsidRDefault="009D3948" w:rsidP="009D3948">
    <w:pPr>
      <w:pStyle w:val="Pidipagina"/>
      <w:rPr>
        <w:rFonts w:asciiTheme="minorHAnsi" w:hAnsiTheme="minorHAnsi" w:cstheme="minorHAnsi"/>
        <w:bCs/>
        <w:color w:val="000000" w:themeColor="text1"/>
        <w:sz w:val="16"/>
        <w:szCs w:val="16"/>
      </w:rPr>
    </w:pPr>
    <w:r>
      <w:rPr>
        <w:rFonts w:asciiTheme="minorHAnsi" w:hAnsiTheme="minorHAnsi" w:cstheme="minorHAnsi"/>
        <w:bCs/>
        <w:color w:val="000000" w:themeColor="text1"/>
        <w:sz w:val="16"/>
        <w:szCs w:val="16"/>
      </w:rPr>
      <w:t xml:space="preserve">                                                                                                                  </w:t>
    </w:r>
    <w:r w:rsidR="001C1E5B" w:rsidRPr="001C1E5B">
      <w:rPr>
        <w:rFonts w:ascii="Calibri" w:hAnsi="Calibri" w:cs="Calibri"/>
        <w:sz w:val="16"/>
        <w:szCs w:val="16"/>
      </w:rPr>
      <w:t xml:space="preserve">Pagina </w:t>
    </w:r>
    <w:sdt>
      <w:sdtPr>
        <w:rPr>
          <w:rFonts w:ascii="Calibri" w:hAnsi="Calibri" w:cs="Calibri"/>
          <w:sz w:val="16"/>
          <w:szCs w:val="16"/>
        </w:rPr>
        <w:id w:val="-426578948"/>
        <w:docPartObj>
          <w:docPartGallery w:val="Page Numbers (Bottom of Page)"/>
          <w:docPartUnique/>
        </w:docPartObj>
      </w:sdtPr>
      <w:sdtEndPr/>
      <w:sdtContent>
        <w:r w:rsidR="001C1E5B" w:rsidRPr="001C1E5B">
          <w:rPr>
            <w:rFonts w:ascii="Calibri" w:hAnsi="Calibri" w:cs="Calibri"/>
            <w:sz w:val="16"/>
            <w:szCs w:val="16"/>
          </w:rPr>
          <w:fldChar w:fldCharType="begin"/>
        </w:r>
        <w:r w:rsidR="001C1E5B" w:rsidRPr="001C1E5B">
          <w:rPr>
            <w:rFonts w:ascii="Calibri" w:hAnsi="Calibri" w:cs="Calibri"/>
            <w:sz w:val="16"/>
            <w:szCs w:val="16"/>
          </w:rPr>
          <w:instrText>PAGE   \* MERGEFORMAT</w:instrText>
        </w:r>
        <w:r w:rsidR="001C1E5B" w:rsidRPr="001C1E5B">
          <w:rPr>
            <w:rFonts w:ascii="Calibri" w:hAnsi="Calibri" w:cs="Calibri"/>
            <w:sz w:val="16"/>
            <w:szCs w:val="16"/>
          </w:rPr>
          <w:fldChar w:fldCharType="separate"/>
        </w:r>
        <w:r w:rsidR="001C1E5B" w:rsidRPr="001C1E5B">
          <w:rPr>
            <w:rFonts w:ascii="Calibri" w:hAnsi="Calibri" w:cs="Calibri"/>
            <w:sz w:val="16"/>
            <w:szCs w:val="16"/>
          </w:rPr>
          <w:t>1</w:t>
        </w:r>
        <w:r w:rsidR="001C1E5B" w:rsidRPr="001C1E5B">
          <w:rPr>
            <w:rFonts w:ascii="Calibri" w:hAnsi="Calibri" w:cs="Calibri"/>
            <w:sz w:val="16"/>
            <w:szCs w:val="16"/>
          </w:rPr>
          <w:fldChar w:fldCharType="end"/>
        </w:r>
        <w:r w:rsidR="001C1E5B" w:rsidRPr="001C1E5B">
          <w:rPr>
            <w:rFonts w:ascii="Calibri" w:hAnsi="Calibri" w:cs="Calibri"/>
            <w:sz w:val="16"/>
            <w:szCs w:val="16"/>
          </w:rPr>
          <w:t xml:space="preserve"> di </w:t>
        </w:r>
        <w:r>
          <w:rPr>
            <w:rFonts w:ascii="Calibri" w:hAnsi="Calibri" w:cs="Calibri"/>
            <w:sz w:val="16"/>
            <w:szCs w:val="16"/>
          </w:rPr>
          <w:fldChar w:fldCharType="begin"/>
        </w:r>
        <w:r>
          <w:rPr>
            <w:rFonts w:ascii="Calibri" w:hAnsi="Calibri" w:cs="Calibri"/>
            <w:sz w:val="16"/>
            <w:szCs w:val="16"/>
          </w:rPr>
          <w:instrText xml:space="preserve"> NUMPAGES \* MERGEFORMAT </w:instrText>
        </w:r>
        <w:r>
          <w:rPr>
            <w:rFonts w:ascii="Calibri" w:hAnsi="Calibri" w:cs="Calibri"/>
            <w:sz w:val="16"/>
            <w:szCs w:val="16"/>
          </w:rPr>
          <w:fldChar w:fldCharType="separate"/>
        </w:r>
        <w:r>
          <w:rPr>
            <w:rFonts w:ascii="Calibri" w:hAnsi="Calibri" w:cs="Calibri"/>
            <w:sz w:val="16"/>
            <w:szCs w:val="16"/>
          </w:rPr>
          <w:t>4</w:t>
        </w:r>
        <w:r>
          <w:rPr>
            <w:rFonts w:ascii="Calibri" w:hAnsi="Calibri" w:cs="Calibri"/>
            <w:sz w:val="16"/>
            <w:szCs w:val="16"/>
          </w:rPr>
          <w:fldChar w:fldCharType="end"/>
        </w:r>
      </w:sdtContent>
    </w:sdt>
  </w:p>
  <w:p w14:paraId="0BB161EA" w14:textId="77777777" w:rsidR="004D7358" w:rsidRPr="00C9124D" w:rsidRDefault="004D7358" w:rsidP="001C1E5B">
    <w:pPr>
      <w:tabs>
        <w:tab w:val="left" w:pos="8457"/>
      </w:tabs>
      <w:spacing w:before="120" w:after="120"/>
      <w:rPr>
        <w:rFonts w:ascii="Verdana" w:hAnsi="Verdan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77A3B" w14:textId="77777777" w:rsidR="007F59A7" w:rsidRDefault="007F59A7">
      <w:r>
        <w:separator/>
      </w:r>
    </w:p>
  </w:footnote>
  <w:footnote w:type="continuationSeparator" w:id="0">
    <w:p w14:paraId="56DE884D" w14:textId="77777777" w:rsidR="007F59A7" w:rsidRDefault="007F59A7">
      <w:r>
        <w:continuationSeparator/>
      </w:r>
    </w:p>
  </w:footnote>
  <w:footnote w:type="continuationNotice" w:id="1">
    <w:p w14:paraId="07C9A886" w14:textId="77777777" w:rsidR="007F59A7" w:rsidRDefault="007F59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1"/>
      <w:gridCol w:w="5492"/>
      <w:gridCol w:w="2598"/>
    </w:tblGrid>
    <w:tr w:rsidR="009F133C" w:rsidRPr="00E32BF4" w14:paraId="26689393" w14:textId="77777777" w:rsidTr="009F133C">
      <w:trPr>
        <w:jc w:val="center"/>
      </w:trPr>
      <w:tc>
        <w:tcPr>
          <w:tcW w:w="1126" w:type="pct"/>
          <w:vAlign w:val="center"/>
        </w:tcPr>
        <w:p w14:paraId="3CD7C5C1" w14:textId="48E40A58" w:rsidR="009F133C" w:rsidRPr="00E32BF4" w:rsidRDefault="00364FA4" w:rsidP="009F133C">
          <w:pPr>
            <w:pStyle w:val="Intestazione1"/>
            <w:snapToGrid w:val="0"/>
            <w:jc w:val="center"/>
            <w:rPr>
              <w:rFonts w:ascii="Calibri" w:hAnsi="Calibri" w:cs="Calibri"/>
              <w:noProof/>
            </w:rPr>
          </w:pPr>
          <w:r>
            <w:rPr>
              <w:rFonts w:ascii="Calibri" w:hAnsi="Calibri" w:cs="Calibri"/>
              <w:noProof/>
            </w:rPr>
            <w:drawing>
              <wp:inline distT="0" distB="0" distL="0" distR="0" wp14:anchorId="15C2BDA4" wp14:editId="4222B770">
                <wp:extent cx="1343025" cy="895350"/>
                <wp:effectExtent l="0" t="0" r="9525" b="0"/>
                <wp:docPr id="45926833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3025" cy="895350"/>
                        </a:xfrm>
                        <a:prstGeom prst="rect">
                          <a:avLst/>
                        </a:prstGeom>
                        <a:noFill/>
                      </pic:spPr>
                    </pic:pic>
                  </a:graphicData>
                </a:graphic>
              </wp:inline>
            </w:drawing>
          </w:r>
        </w:p>
        <w:p w14:paraId="3CCA5335" w14:textId="77777777" w:rsidR="009F133C" w:rsidRPr="00E32BF4" w:rsidRDefault="009F133C" w:rsidP="009F133C">
          <w:pPr>
            <w:pStyle w:val="Intestazione1"/>
            <w:snapToGrid w:val="0"/>
            <w:jc w:val="center"/>
            <w:rPr>
              <w:rFonts w:ascii="Calibri" w:hAnsi="Calibri" w:cs="Calibri"/>
              <w:i/>
            </w:rPr>
          </w:pPr>
        </w:p>
      </w:tc>
      <w:tc>
        <w:tcPr>
          <w:tcW w:w="2630" w:type="pct"/>
          <w:vAlign w:val="center"/>
        </w:tcPr>
        <w:p w14:paraId="38E6E6C8" w14:textId="77777777" w:rsidR="009F133C" w:rsidRPr="00E32BF4" w:rsidRDefault="009F133C" w:rsidP="009F133C">
          <w:pPr>
            <w:pStyle w:val="Intestazione1"/>
            <w:snapToGrid w:val="0"/>
            <w:spacing w:line="276" w:lineRule="auto"/>
            <w:jc w:val="center"/>
            <w:rPr>
              <w:rFonts w:ascii="Calibri" w:hAnsi="Calibri" w:cs="Calibri"/>
              <w:i/>
            </w:rPr>
          </w:pPr>
          <w:r w:rsidRPr="00E32BF4">
            <w:rPr>
              <w:rFonts w:ascii="Calibri" w:hAnsi="Calibri" w:cs="Calibri"/>
              <w:b/>
              <w:bCs/>
              <w:color w:val="000000"/>
            </w:rPr>
            <w:t>Politica di Parità di Genere</w:t>
          </w:r>
        </w:p>
      </w:tc>
      <w:tc>
        <w:tcPr>
          <w:tcW w:w="1244" w:type="pct"/>
          <w:vAlign w:val="center"/>
        </w:tcPr>
        <w:p w14:paraId="0D3047EC" w14:textId="449643B6" w:rsidR="00C04E3D" w:rsidRPr="00C04E3D" w:rsidRDefault="00C04E3D" w:rsidP="00364FA4">
          <w:pPr>
            <w:pStyle w:val="Intestazione1"/>
            <w:snapToGrid w:val="0"/>
            <w:jc w:val="center"/>
            <w:rPr>
              <w:rFonts w:ascii="Calibri" w:hAnsi="Calibri" w:cs="Calibri"/>
              <w:b/>
              <w:bCs/>
            </w:rPr>
          </w:pPr>
          <w:r w:rsidRPr="00C04E3D">
            <w:rPr>
              <w:rFonts w:ascii="Calibri" w:hAnsi="Calibri" w:cs="Calibri"/>
              <w:b/>
              <w:bCs/>
            </w:rPr>
            <w:t>01</w:t>
          </w:r>
        </w:p>
        <w:p w14:paraId="1043E43B" w14:textId="3F7E96ED" w:rsidR="009F133C" w:rsidRPr="00E32BF4" w:rsidRDefault="000F6C06" w:rsidP="009F133C">
          <w:pPr>
            <w:pStyle w:val="Intestazione1"/>
            <w:snapToGrid w:val="0"/>
            <w:jc w:val="center"/>
            <w:rPr>
              <w:rFonts w:ascii="Calibri" w:hAnsi="Calibri" w:cs="Calibri"/>
            </w:rPr>
          </w:pPr>
          <w:r w:rsidRPr="00E32BF4">
            <w:rPr>
              <w:rFonts w:ascii="Calibri" w:hAnsi="Calibri" w:cs="Calibri"/>
            </w:rPr>
            <w:t xml:space="preserve">Ed.1 </w:t>
          </w:r>
          <w:r>
            <w:rPr>
              <w:rFonts w:ascii="Calibri" w:hAnsi="Calibri" w:cs="Calibri"/>
            </w:rPr>
            <w:t>Rev. 0</w:t>
          </w:r>
          <w:r w:rsidR="006D362B">
            <w:rPr>
              <w:rFonts w:ascii="Calibri" w:hAnsi="Calibri" w:cs="Calibri"/>
            </w:rPr>
            <w:t>0</w:t>
          </w:r>
        </w:p>
        <w:p w14:paraId="17976774" w14:textId="0A63105D" w:rsidR="009F133C" w:rsidRPr="00E32BF4" w:rsidRDefault="009F133C" w:rsidP="009F133C">
          <w:pPr>
            <w:pStyle w:val="Intestazione1"/>
            <w:jc w:val="center"/>
            <w:rPr>
              <w:rFonts w:ascii="Calibri" w:hAnsi="Calibri" w:cs="Calibri"/>
            </w:rPr>
          </w:pPr>
          <w:r w:rsidRPr="00E32BF4">
            <w:rPr>
              <w:rFonts w:ascii="Calibri" w:hAnsi="Calibri" w:cs="Calibri"/>
            </w:rPr>
            <w:t xml:space="preserve">del </w:t>
          </w:r>
          <w:r w:rsidR="00364FA4">
            <w:rPr>
              <w:rFonts w:ascii="Calibri" w:hAnsi="Calibri" w:cs="Calibri"/>
            </w:rPr>
            <w:t>16.03.2026</w:t>
          </w:r>
        </w:p>
      </w:tc>
    </w:tr>
  </w:tbl>
  <w:p w14:paraId="14F23E5B" w14:textId="77777777" w:rsidR="004D7358" w:rsidRPr="00E32BF4" w:rsidRDefault="004D7358">
    <w:pPr>
      <w:pStyle w:val="Intestazione"/>
      <w:rPr>
        <w:rFonts w:ascii="Calibri" w:hAnsi="Calibri" w:cs="Calibr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9A791C"/>
    <w:multiLevelType w:val="singleLevel"/>
    <w:tmpl w:val="0EB6D702"/>
    <w:lvl w:ilvl="0">
      <w:start w:val="1"/>
      <w:numFmt w:val="bullet"/>
      <w:lvlText w:val="➢"/>
      <w:lvlJc w:val="left"/>
      <w:pPr>
        <w:ind w:left="720" w:hanging="360"/>
      </w:pPr>
      <w:rPr>
        <w:rFonts w:ascii="Segoe UI Symbol" w:hAnsi="Segoe UI Symbol" w:cs="Segoe UI Symbol"/>
      </w:rPr>
    </w:lvl>
  </w:abstractNum>
  <w:abstractNum w:abstractNumId="2" w15:restartNumberingAfterBreak="0">
    <w:nsid w:val="0A307816"/>
    <w:multiLevelType w:val="singleLevel"/>
    <w:tmpl w:val="5A3C20EC"/>
    <w:lvl w:ilvl="0">
      <w:start w:val="1"/>
      <w:numFmt w:val="bullet"/>
      <w:lvlText w:val="▪"/>
      <w:lvlJc w:val="left"/>
      <w:pPr>
        <w:ind w:left="720" w:hanging="360"/>
      </w:pPr>
      <w:rPr>
        <w:rFonts w:ascii="Arial" w:hAnsi="Arial" w:cs="Arial"/>
      </w:rPr>
    </w:lvl>
  </w:abstractNum>
  <w:abstractNum w:abstractNumId="3" w15:restartNumberingAfterBreak="0">
    <w:nsid w:val="0B4B7E51"/>
    <w:multiLevelType w:val="hybridMultilevel"/>
    <w:tmpl w:val="677C8452"/>
    <w:lvl w:ilvl="0" w:tplc="D3E6C854">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282142"/>
    <w:multiLevelType w:val="hybridMultilevel"/>
    <w:tmpl w:val="9A9A9958"/>
    <w:lvl w:ilvl="0" w:tplc="496AC058">
      <w:numFmt w:val="bullet"/>
      <w:lvlText w:val="-"/>
      <w:lvlJc w:val="left"/>
      <w:pPr>
        <w:ind w:left="720" w:hanging="360"/>
      </w:pPr>
      <w:rPr>
        <w:rFonts w:ascii="Roboto" w:eastAsia="Calibri" w:hAnsi="Roboto"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1A966C0"/>
    <w:multiLevelType w:val="singleLevel"/>
    <w:tmpl w:val="0410000F"/>
    <w:lvl w:ilvl="0">
      <w:start w:val="1"/>
      <w:numFmt w:val="decimal"/>
      <w:lvlText w:val="%1."/>
      <w:lvlJc w:val="left"/>
      <w:pPr>
        <w:ind w:left="720" w:hanging="360"/>
      </w:pPr>
    </w:lvl>
  </w:abstractNum>
  <w:abstractNum w:abstractNumId="6" w15:restartNumberingAfterBreak="0">
    <w:nsid w:val="3E172D1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58E012E"/>
    <w:multiLevelType w:val="hybridMultilevel"/>
    <w:tmpl w:val="FB6E3D0C"/>
    <w:lvl w:ilvl="0" w:tplc="D3E6C854">
      <w:numFmt w:val="bullet"/>
      <w:lvlText w:val="-"/>
      <w:lvlJc w:val="left"/>
      <w:pPr>
        <w:ind w:left="926" w:hanging="360"/>
      </w:pPr>
      <w:rPr>
        <w:rFonts w:ascii="Garamond" w:eastAsia="Times New Roman" w:hAnsi="Garamond" w:cs="Times New Roman" w:hint="default"/>
      </w:rPr>
    </w:lvl>
    <w:lvl w:ilvl="1" w:tplc="04100003" w:tentative="1">
      <w:start w:val="1"/>
      <w:numFmt w:val="bullet"/>
      <w:lvlText w:val="o"/>
      <w:lvlJc w:val="left"/>
      <w:pPr>
        <w:ind w:left="1646" w:hanging="360"/>
      </w:pPr>
      <w:rPr>
        <w:rFonts w:ascii="Courier New" w:hAnsi="Courier New" w:cs="Courier New" w:hint="default"/>
      </w:rPr>
    </w:lvl>
    <w:lvl w:ilvl="2" w:tplc="04100005" w:tentative="1">
      <w:start w:val="1"/>
      <w:numFmt w:val="bullet"/>
      <w:lvlText w:val=""/>
      <w:lvlJc w:val="left"/>
      <w:pPr>
        <w:ind w:left="2366" w:hanging="360"/>
      </w:pPr>
      <w:rPr>
        <w:rFonts w:ascii="Wingdings" w:hAnsi="Wingdings" w:hint="default"/>
      </w:rPr>
    </w:lvl>
    <w:lvl w:ilvl="3" w:tplc="04100001" w:tentative="1">
      <w:start w:val="1"/>
      <w:numFmt w:val="bullet"/>
      <w:lvlText w:val=""/>
      <w:lvlJc w:val="left"/>
      <w:pPr>
        <w:ind w:left="3086" w:hanging="360"/>
      </w:pPr>
      <w:rPr>
        <w:rFonts w:ascii="Symbol" w:hAnsi="Symbol" w:hint="default"/>
      </w:rPr>
    </w:lvl>
    <w:lvl w:ilvl="4" w:tplc="04100003" w:tentative="1">
      <w:start w:val="1"/>
      <w:numFmt w:val="bullet"/>
      <w:lvlText w:val="o"/>
      <w:lvlJc w:val="left"/>
      <w:pPr>
        <w:ind w:left="3806" w:hanging="360"/>
      </w:pPr>
      <w:rPr>
        <w:rFonts w:ascii="Courier New" w:hAnsi="Courier New" w:cs="Courier New" w:hint="default"/>
      </w:rPr>
    </w:lvl>
    <w:lvl w:ilvl="5" w:tplc="04100005" w:tentative="1">
      <w:start w:val="1"/>
      <w:numFmt w:val="bullet"/>
      <w:lvlText w:val=""/>
      <w:lvlJc w:val="left"/>
      <w:pPr>
        <w:ind w:left="4526" w:hanging="360"/>
      </w:pPr>
      <w:rPr>
        <w:rFonts w:ascii="Wingdings" w:hAnsi="Wingdings" w:hint="default"/>
      </w:rPr>
    </w:lvl>
    <w:lvl w:ilvl="6" w:tplc="04100001" w:tentative="1">
      <w:start w:val="1"/>
      <w:numFmt w:val="bullet"/>
      <w:lvlText w:val=""/>
      <w:lvlJc w:val="left"/>
      <w:pPr>
        <w:ind w:left="5246" w:hanging="360"/>
      </w:pPr>
      <w:rPr>
        <w:rFonts w:ascii="Symbol" w:hAnsi="Symbol" w:hint="default"/>
      </w:rPr>
    </w:lvl>
    <w:lvl w:ilvl="7" w:tplc="04100003" w:tentative="1">
      <w:start w:val="1"/>
      <w:numFmt w:val="bullet"/>
      <w:lvlText w:val="o"/>
      <w:lvlJc w:val="left"/>
      <w:pPr>
        <w:ind w:left="5966" w:hanging="360"/>
      </w:pPr>
      <w:rPr>
        <w:rFonts w:ascii="Courier New" w:hAnsi="Courier New" w:cs="Courier New" w:hint="default"/>
      </w:rPr>
    </w:lvl>
    <w:lvl w:ilvl="8" w:tplc="04100005" w:tentative="1">
      <w:start w:val="1"/>
      <w:numFmt w:val="bullet"/>
      <w:lvlText w:val=""/>
      <w:lvlJc w:val="left"/>
      <w:pPr>
        <w:ind w:left="6686" w:hanging="360"/>
      </w:pPr>
      <w:rPr>
        <w:rFonts w:ascii="Wingdings" w:hAnsi="Wingdings" w:hint="default"/>
      </w:rPr>
    </w:lvl>
  </w:abstractNum>
  <w:abstractNum w:abstractNumId="8" w15:restartNumberingAfterBreak="0">
    <w:nsid w:val="654E25CE"/>
    <w:multiLevelType w:val="hybridMultilevel"/>
    <w:tmpl w:val="2F32E4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6DE30A7"/>
    <w:multiLevelType w:val="multilevel"/>
    <w:tmpl w:val="04100025"/>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10" w15:restartNumberingAfterBreak="0">
    <w:nsid w:val="682769BA"/>
    <w:multiLevelType w:val="hybridMultilevel"/>
    <w:tmpl w:val="CB3EB8A2"/>
    <w:lvl w:ilvl="0" w:tplc="D3E6C854">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FBB034B"/>
    <w:multiLevelType w:val="singleLevel"/>
    <w:tmpl w:val="F6DACE14"/>
    <w:lvl w:ilvl="0">
      <w:start w:val="1"/>
      <w:numFmt w:val="bullet"/>
      <w:lvlText w:val="✓"/>
      <w:lvlJc w:val="left"/>
      <w:pPr>
        <w:ind w:left="720" w:hanging="360"/>
      </w:pPr>
      <w:rPr>
        <w:rFonts w:ascii="Segoe UI Symbol" w:hAnsi="Segoe UI Symbol" w:cs="Segoe UI Symbol"/>
      </w:rPr>
    </w:lvl>
  </w:abstractNum>
  <w:num w:numId="1" w16cid:durableId="872578687">
    <w:abstractNumId w:val="0"/>
    <w:lvlOverride w:ilvl="0">
      <w:lvl w:ilvl="0">
        <w:start w:val="1"/>
        <w:numFmt w:val="bullet"/>
        <w:lvlText w:val=""/>
        <w:legacy w:legacy="1" w:legacySpace="0" w:legacyIndent="283"/>
        <w:lvlJc w:val="left"/>
        <w:pPr>
          <w:ind w:left="2551" w:hanging="283"/>
        </w:pPr>
        <w:rPr>
          <w:rFonts w:ascii="Symbol" w:hAnsi="Symbol" w:hint="default"/>
        </w:rPr>
      </w:lvl>
    </w:lvlOverride>
  </w:num>
  <w:num w:numId="2" w16cid:durableId="852959895">
    <w:abstractNumId w:val="10"/>
  </w:num>
  <w:num w:numId="3" w16cid:durableId="954755623">
    <w:abstractNumId w:val="8"/>
  </w:num>
  <w:num w:numId="4" w16cid:durableId="805856510">
    <w:abstractNumId w:val="4"/>
  </w:num>
  <w:num w:numId="5" w16cid:durableId="726222814">
    <w:abstractNumId w:val="6"/>
  </w:num>
  <w:num w:numId="6" w16cid:durableId="1082146792">
    <w:abstractNumId w:val="9"/>
  </w:num>
  <w:num w:numId="7" w16cid:durableId="1603494339">
    <w:abstractNumId w:val="7"/>
  </w:num>
  <w:num w:numId="8" w16cid:durableId="1070735592">
    <w:abstractNumId w:val="3"/>
  </w:num>
  <w:num w:numId="9" w16cid:durableId="1523518343">
    <w:abstractNumId w:val="2"/>
    <w:lvlOverride w:ilvl="0">
      <w:startOverride w:val="1"/>
    </w:lvlOverride>
  </w:num>
  <w:num w:numId="10" w16cid:durableId="862010670">
    <w:abstractNumId w:val="11"/>
    <w:lvlOverride w:ilvl="0">
      <w:startOverride w:val="1"/>
    </w:lvlOverride>
  </w:num>
  <w:num w:numId="11" w16cid:durableId="808472402">
    <w:abstractNumId w:val="1"/>
    <w:lvlOverride w:ilvl="0">
      <w:startOverride w:val="1"/>
    </w:lvlOverride>
  </w:num>
  <w:num w:numId="12" w16cid:durableId="996499197">
    <w:abstractNumId w:val="5"/>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7D"/>
    <w:rsid w:val="00012582"/>
    <w:rsid w:val="0001331A"/>
    <w:rsid w:val="00032C84"/>
    <w:rsid w:val="0005671B"/>
    <w:rsid w:val="000678CC"/>
    <w:rsid w:val="00067C24"/>
    <w:rsid w:val="00070E0E"/>
    <w:rsid w:val="000729D6"/>
    <w:rsid w:val="00093861"/>
    <w:rsid w:val="000B6D34"/>
    <w:rsid w:val="000D2724"/>
    <w:rsid w:val="000E6C8F"/>
    <w:rsid w:val="000F6C06"/>
    <w:rsid w:val="0010411C"/>
    <w:rsid w:val="0011677F"/>
    <w:rsid w:val="001240F1"/>
    <w:rsid w:val="0012734D"/>
    <w:rsid w:val="00150550"/>
    <w:rsid w:val="00182207"/>
    <w:rsid w:val="0018468D"/>
    <w:rsid w:val="00190030"/>
    <w:rsid w:val="0019706B"/>
    <w:rsid w:val="001A10A2"/>
    <w:rsid w:val="001B1847"/>
    <w:rsid w:val="001C1E5B"/>
    <w:rsid w:val="001C5E7C"/>
    <w:rsid w:val="001D10CA"/>
    <w:rsid w:val="001D7351"/>
    <w:rsid w:val="001E2FD8"/>
    <w:rsid w:val="001E4D8B"/>
    <w:rsid w:val="001F2122"/>
    <w:rsid w:val="00201D11"/>
    <w:rsid w:val="002256E0"/>
    <w:rsid w:val="00235B7B"/>
    <w:rsid w:val="00247F22"/>
    <w:rsid w:val="00250ABB"/>
    <w:rsid w:val="0026239E"/>
    <w:rsid w:val="00273AC3"/>
    <w:rsid w:val="0027745E"/>
    <w:rsid w:val="002A47EE"/>
    <w:rsid w:val="002B6196"/>
    <w:rsid w:val="002D7B42"/>
    <w:rsid w:val="002F012C"/>
    <w:rsid w:val="002F2B9E"/>
    <w:rsid w:val="002F6071"/>
    <w:rsid w:val="00306B71"/>
    <w:rsid w:val="00313A63"/>
    <w:rsid w:val="003200BD"/>
    <w:rsid w:val="003219D8"/>
    <w:rsid w:val="003240E0"/>
    <w:rsid w:val="0033408E"/>
    <w:rsid w:val="003571D1"/>
    <w:rsid w:val="00364FA4"/>
    <w:rsid w:val="00373FFF"/>
    <w:rsid w:val="003806CF"/>
    <w:rsid w:val="003A2E35"/>
    <w:rsid w:val="003A2F70"/>
    <w:rsid w:val="003A4199"/>
    <w:rsid w:val="003A5FF4"/>
    <w:rsid w:val="003B0FE8"/>
    <w:rsid w:val="003C3AE5"/>
    <w:rsid w:val="003C5FA3"/>
    <w:rsid w:val="003D52BE"/>
    <w:rsid w:val="003D628D"/>
    <w:rsid w:val="003E7C4C"/>
    <w:rsid w:val="00402E7C"/>
    <w:rsid w:val="00406376"/>
    <w:rsid w:val="00434862"/>
    <w:rsid w:val="0044169B"/>
    <w:rsid w:val="00451712"/>
    <w:rsid w:val="004565E7"/>
    <w:rsid w:val="00465AF2"/>
    <w:rsid w:val="00465D9A"/>
    <w:rsid w:val="00467903"/>
    <w:rsid w:val="00477DCF"/>
    <w:rsid w:val="0048235D"/>
    <w:rsid w:val="004844E1"/>
    <w:rsid w:val="0049096E"/>
    <w:rsid w:val="00496A59"/>
    <w:rsid w:val="004B42FD"/>
    <w:rsid w:val="004D670B"/>
    <w:rsid w:val="004D7358"/>
    <w:rsid w:val="004E02E5"/>
    <w:rsid w:val="004F5098"/>
    <w:rsid w:val="004F5DD7"/>
    <w:rsid w:val="004F679F"/>
    <w:rsid w:val="00524F77"/>
    <w:rsid w:val="005305E3"/>
    <w:rsid w:val="00534EAD"/>
    <w:rsid w:val="00536CB0"/>
    <w:rsid w:val="00540FE2"/>
    <w:rsid w:val="005414AA"/>
    <w:rsid w:val="00541610"/>
    <w:rsid w:val="00555942"/>
    <w:rsid w:val="00560CFC"/>
    <w:rsid w:val="0056139F"/>
    <w:rsid w:val="00571ACF"/>
    <w:rsid w:val="00583974"/>
    <w:rsid w:val="00584B07"/>
    <w:rsid w:val="005A0B72"/>
    <w:rsid w:val="005C5BEE"/>
    <w:rsid w:val="005D70A6"/>
    <w:rsid w:val="005E2962"/>
    <w:rsid w:val="005E2B59"/>
    <w:rsid w:val="005E5D4A"/>
    <w:rsid w:val="005E6242"/>
    <w:rsid w:val="005F0F57"/>
    <w:rsid w:val="005F2BA8"/>
    <w:rsid w:val="00601DB4"/>
    <w:rsid w:val="0060457B"/>
    <w:rsid w:val="0060538E"/>
    <w:rsid w:val="00611946"/>
    <w:rsid w:val="006156C2"/>
    <w:rsid w:val="00637860"/>
    <w:rsid w:val="00644D5E"/>
    <w:rsid w:val="006451FE"/>
    <w:rsid w:val="00664120"/>
    <w:rsid w:val="006833D1"/>
    <w:rsid w:val="006B020A"/>
    <w:rsid w:val="006B198E"/>
    <w:rsid w:val="006C5137"/>
    <w:rsid w:val="006C5CA3"/>
    <w:rsid w:val="006D362B"/>
    <w:rsid w:val="006D6664"/>
    <w:rsid w:val="006F303E"/>
    <w:rsid w:val="006F7AD9"/>
    <w:rsid w:val="00704FF2"/>
    <w:rsid w:val="007139E3"/>
    <w:rsid w:val="007154EA"/>
    <w:rsid w:val="007169B2"/>
    <w:rsid w:val="007256B3"/>
    <w:rsid w:val="00730C7B"/>
    <w:rsid w:val="007337FB"/>
    <w:rsid w:val="00733D22"/>
    <w:rsid w:val="00734E48"/>
    <w:rsid w:val="00752317"/>
    <w:rsid w:val="00753565"/>
    <w:rsid w:val="00753773"/>
    <w:rsid w:val="00767D97"/>
    <w:rsid w:val="00775EF6"/>
    <w:rsid w:val="007808FF"/>
    <w:rsid w:val="00795A77"/>
    <w:rsid w:val="007C22D9"/>
    <w:rsid w:val="007C7676"/>
    <w:rsid w:val="007E018B"/>
    <w:rsid w:val="007E4185"/>
    <w:rsid w:val="007E4E83"/>
    <w:rsid w:val="007E61BD"/>
    <w:rsid w:val="007F3F49"/>
    <w:rsid w:val="007F59A7"/>
    <w:rsid w:val="0080633E"/>
    <w:rsid w:val="008137DA"/>
    <w:rsid w:val="00826325"/>
    <w:rsid w:val="00827FEA"/>
    <w:rsid w:val="00831211"/>
    <w:rsid w:val="008319BA"/>
    <w:rsid w:val="008368FC"/>
    <w:rsid w:val="0084297D"/>
    <w:rsid w:val="00853AB0"/>
    <w:rsid w:val="00882124"/>
    <w:rsid w:val="00886DB9"/>
    <w:rsid w:val="008A416D"/>
    <w:rsid w:val="008A422B"/>
    <w:rsid w:val="008A799A"/>
    <w:rsid w:val="008B19E1"/>
    <w:rsid w:val="008D5428"/>
    <w:rsid w:val="008F2E8A"/>
    <w:rsid w:val="0090483D"/>
    <w:rsid w:val="009065CE"/>
    <w:rsid w:val="00932702"/>
    <w:rsid w:val="0095150B"/>
    <w:rsid w:val="00952F7A"/>
    <w:rsid w:val="009600BB"/>
    <w:rsid w:val="00963E8B"/>
    <w:rsid w:val="00977BCA"/>
    <w:rsid w:val="0098640A"/>
    <w:rsid w:val="009A251C"/>
    <w:rsid w:val="009A5664"/>
    <w:rsid w:val="009B5AFA"/>
    <w:rsid w:val="009D3948"/>
    <w:rsid w:val="009D6CF0"/>
    <w:rsid w:val="009E5863"/>
    <w:rsid w:val="009F133C"/>
    <w:rsid w:val="009F3803"/>
    <w:rsid w:val="009F4A9F"/>
    <w:rsid w:val="009F603D"/>
    <w:rsid w:val="00A05665"/>
    <w:rsid w:val="00A20C37"/>
    <w:rsid w:val="00A257E9"/>
    <w:rsid w:val="00A265D8"/>
    <w:rsid w:val="00A44EEC"/>
    <w:rsid w:val="00A56626"/>
    <w:rsid w:val="00A71824"/>
    <w:rsid w:val="00A769A1"/>
    <w:rsid w:val="00A833C1"/>
    <w:rsid w:val="00AB4466"/>
    <w:rsid w:val="00AF598E"/>
    <w:rsid w:val="00B03F6B"/>
    <w:rsid w:val="00B22A01"/>
    <w:rsid w:val="00B332AC"/>
    <w:rsid w:val="00B37ACD"/>
    <w:rsid w:val="00B50D18"/>
    <w:rsid w:val="00B51CD4"/>
    <w:rsid w:val="00B52D9D"/>
    <w:rsid w:val="00B57E57"/>
    <w:rsid w:val="00B65C64"/>
    <w:rsid w:val="00B71A57"/>
    <w:rsid w:val="00B72C26"/>
    <w:rsid w:val="00B80A5E"/>
    <w:rsid w:val="00B84238"/>
    <w:rsid w:val="00B86D1A"/>
    <w:rsid w:val="00BA1943"/>
    <w:rsid w:val="00BA415F"/>
    <w:rsid w:val="00BA4222"/>
    <w:rsid w:val="00BB09F3"/>
    <w:rsid w:val="00BB23B6"/>
    <w:rsid w:val="00BB737E"/>
    <w:rsid w:val="00BC1342"/>
    <w:rsid w:val="00BD7800"/>
    <w:rsid w:val="00BE1A74"/>
    <w:rsid w:val="00BE2F9D"/>
    <w:rsid w:val="00BE48D9"/>
    <w:rsid w:val="00BE6B72"/>
    <w:rsid w:val="00BF3C0B"/>
    <w:rsid w:val="00C04E3D"/>
    <w:rsid w:val="00C06319"/>
    <w:rsid w:val="00C078A6"/>
    <w:rsid w:val="00C16D1B"/>
    <w:rsid w:val="00C2536F"/>
    <w:rsid w:val="00C311E4"/>
    <w:rsid w:val="00C33A06"/>
    <w:rsid w:val="00C3705A"/>
    <w:rsid w:val="00C55ECF"/>
    <w:rsid w:val="00C71A0A"/>
    <w:rsid w:val="00C8304D"/>
    <w:rsid w:val="00C84F57"/>
    <w:rsid w:val="00C9124D"/>
    <w:rsid w:val="00CA3B11"/>
    <w:rsid w:val="00CA6912"/>
    <w:rsid w:val="00CC4456"/>
    <w:rsid w:val="00CD3B34"/>
    <w:rsid w:val="00CE4605"/>
    <w:rsid w:val="00CE60BE"/>
    <w:rsid w:val="00CE6FC7"/>
    <w:rsid w:val="00CF3D1F"/>
    <w:rsid w:val="00D02732"/>
    <w:rsid w:val="00D14F8C"/>
    <w:rsid w:val="00D158D2"/>
    <w:rsid w:val="00D41D0C"/>
    <w:rsid w:val="00D6525F"/>
    <w:rsid w:val="00D74C71"/>
    <w:rsid w:val="00D86045"/>
    <w:rsid w:val="00D8782B"/>
    <w:rsid w:val="00D90DE7"/>
    <w:rsid w:val="00D91120"/>
    <w:rsid w:val="00DA4FFA"/>
    <w:rsid w:val="00DA674A"/>
    <w:rsid w:val="00DE2A90"/>
    <w:rsid w:val="00DE66BB"/>
    <w:rsid w:val="00DE6997"/>
    <w:rsid w:val="00DF511E"/>
    <w:rsid w:val="00DF699A"/>
    <w:rsid w:val="00E02CC4"/>
    <w:rsid w:val="00E0491A"/>
    <w:rsid w:val="00E04A3F"/>
    <w:rsid w:val="00E165BE"/>
    <w:rsid w:val="00E167AA"/>
    <w:rsid w:val="00E23B80"/>
    <w:rsid w:val="00E24CC1"/>
    <w:rsid w:val="00E2613F"/>
    <w:rsid w:val="00E27C34"/>
    <w:rsid w:val="00E32BF4"/>
    <w:rsid w:val="00E363EB"/>
    <w:rsid w:val="00E506E5"/>
    <w:rsid w:val="00E60039"/>
    <w:rsid w:val="00E65CE9"/>
    <w:rsid w:val="00E6665B"/>
    <w:rsid w:val="00E7129D"/>
    <w:rsid w:val="00E7610C"/>
    <w:rsid w:val="00E87B90"/>
    <w:rsid w:val="00E9126D"/>
    <w:rsid w:val="00E92CEC"/>
    <w:rsid w:val="00E95F3E"/>
    <w:rsid w:val="00E978C3"/>
    <w:rsid w:val="00EA6F45"/>
    <w:rsid w:val="00EB0DD9"/>
    <w:rsid w:val="00EB61ED"/>
    <w:rsid w:val="00EC12B8"/>
    <w:rsid w:val="00F00DB8"/>
    <w:rsid w:val="00F0486F"/>
    <w:rsid w:val="00F04E97"/>
    <w:rsid w:val="00F12CB3"/>
    <w:rsid w:val="00F25ADA"/>
    <w:rsid w:val="00F30396"/>
    <w:rsid w:val="00F32707"/>
    <w:rsid w:val="00F419B5"/>
    <w:rsid w:val="00F44D99"/>
    <w:rsid w:val="00F70932"/>
    <w:rsid w:val="00F73D48"/>
    <w:rsid w:val="00F77363"/>
    <w:rsid w:val="00F77FD5"/>
    <w:rsid w:val="00F850BD"/>
    <w:rsid w:val="00F87B2A"/>
    <w:rsid w:val="00F90291"/>
    <w:rsid w:val="00F931F1"/>
    <w:rsid w:val="00FA6251"/>
    <w:rsid w:val="00FA6D79"/>
    <w:rsid w:val="00FE6EC2"/>
    <w:rsid w:val="00FF1E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E09718"/>
  <w15:chartTrackingRefBased/>
  <w15:docId w15:val="{4386486F-3CEF-489A-9AB9-570EB96CD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qFormat/>
    <w:pPr>
      <w:keepNext/>
      <w:numPr>
        <w:numId w:val="6"/>
      </w:numPr>
      <w:spacing w:line="360" w:lineRule="auto"/>
      <w:outlineLvl w:val="0"/>
    </w:pPr>
    <w:rPr>
      <w:b/>
      <w:caps/>
      <w:sz w:val="24"/>
    </w:rPr>
  </w:style>
  <w:style w:type="paragraph" w:styleId="Titolo2">
    <w:name w:val="heading 2"/>
    <w:basedOn w:val="Normale"/>
    <w:next w:val="Normale"/>
    <w:link w:val="Titolo2Carattere"/>
    <w:qFormat/>
    <w:rsid w:val="008368FC"/>
    <w:pPr>
      <w:keepNext/>
      <w:numPr>
        <w:ilvl w:val="1"/>
        <w:numId w:val="6"/>
      </w:numPr>
      <w:spacing w:before="240" w:after="60"/>
      <w:outlineLvl w:val="1"/>
    </w:pPr>
    <w:rPr>
      <w:rFonts w:ascii="Garamond" w:hAnsi="Garamond"/>
      <w:b/>
      <w:smallCaps/>
      <w:sz w:val="22"/>
      <w:lang w:val="x-none" w:eastAsia="x-none"/>
    </w:rPr>
  </w:style>
  <w:style w:type="paragraph" w:styleId="Titolo3">
    <w:name w:val="heading 3"/>
    <w:basedOn w:val="Normale"/>
    <w:next w:val="Normale"/>
    <w:qFormat/>
    <w:rsid w:val="00F25ADA"/>
    <w:pPr>
      <w:keepNext/>
      <w:numPr>
        <w:ilvl w:val="2"/>
        <w:numId w:val="6"/>
      </w:numPr>
      <w:spacing w:before="240" w:after="60"/>
      <w:outlineLvl w:val="2"/>
    </w:pPr>
    <w:rPr>
      <w:rFonts w:ascii="Garamond" w:hAnsi="Garamond"/>
      <w:i/>
      <w:sz w:val="22"/>
    </w:rPr>
  </w:style>
  <w:style w:type="paragraph" w:styleId="Titolo4">
    <w:name w:val="heading 4"/>
    <w:basedOn w:val="Normale"/>
    <w:next w:val="Normale"/>
    <w:qFormat/>
    <w:pPr>
      <w:keepNext/>
      <w:widowControl w:val="0"/>
      <w:numPr>
        <w:ilvl w:val="3"/>
        <w:numId w:val="6"/>
      </w:numPr>
      <w:spacing w:before="240" w:after="60"/>
      <w:outlineLvl w:val="3"/>
    </w:pPr>
    <w:rPr>
      <w:rFonts w:ascii="Arial" w:hAnsi="Arial"/>
      <w:b/>
      <w:sz w:val="24"/>
    </w:rPr>
  </w:style>
  <w:style w:type="paragraph" w:styleId="Titolo5">
    <w:name w:val="heading 5"/>
    <w:basedOn w:val="Normale"/>
    <w:next w:val="Normale"/>
    <w:qFormat/>
    <w:pPr>
      <w:numPr>
        <w:ilvl w:val="4"/>
        <w:numId w:val="6"/>
      </w:numPr>
      <w:spacing w:before="240" w:after="60"/>
      <w:outlineLvl w:val="4"/>
    </w:pPr>
    <w:rPr>
      <w:rFonts w:ascii="Arial" w:hAnsi="Arial"/>
      <w:sz w:val="22"/>
    </w:rPr>
  </w:style>
  <w:style w:type="paragraph" w:styleId="Titolo6">
    <w:name w:val="heading 6"/>
    <w:basedOn w:val="Normale"/>
    <w:next w:val="Normale"/>
    <w:qFormat/>
    <w:pPr>
      <w:numPr>
        <w:ilvl w:val="5"/>
        <w:numId w:val="6"/>
      </w:numPr>
      <w:spacing w:before="240" w:after="60"/>
      <w:outlineLvl w:val="5"/>
    </w:pPr>
    <w:rPr>
      <w:rFonts w:ascii="Arial" w:hAnsi="Arial"/>
      <w:i/>
      <w:sz w:val="22"/>
    </w:rPr>
  </w:style>
  <w:style w:type="paragraph" w:styleId="Titolo7">
    <w:name w:val="heading 7"/>
    <w:basedOn w:val="Normale"/>
    <w:next w:val="Normale"/>
    <w:qFormat/>
    <w:pPr>
      <w:numPr>
        <w:ilvl w:val="6"/>
        <w:numId w:val="6"/>
      </w:numPr>
      <w:spacing w:before="240" w:after="60"/>
      <w:outlineLvl w:val="6"/>
    </w:pPr>
    <w:rPr>
      <w:rFonts w:ascii="Arial" w:hAnsi="Arial"/>
    </w:rPr>
  </w:style>
  <w:style w:type="paragraph" w:styleId="Titolo8">
    <w:name w:val="heading 8"/>
    <w:basedOn w:val="Normale"/>
    <w:next w:val="Normale"/>
    <w:qFormat/>
    <w:pPr>
      <w:numPr>
        <w:ilvl w:val="7"/>
        <w:numId w:val="6"/>
      </w:numPr>
      <w:spacing w:before="240" w:after="60"/>
      <w:outlineLvl w:val="7"/>
    </w:pPr>
    <w:rPr>
      <w:rFonts w:ascii="Arial" w:hAnsi="Arial"/>
      <w:i/>
    </w:rPr>
  </w:style>
  <w:style w:type="paragraph" w:styleId="Titolo9">
    <w:name w:val="heading 9"/>
    <w:basedOn w:val="Normale"/>
    <w:next w:val="Normale"/>
    <w:qFormat/>
    <w:pPr>
      <w:numPr>
        <w:ilvl w:val="8"/>
        <w:numId w:val="6"/>
      </w:numPr>
      <w:spacing w:before="240" w:after="60"/>
      <w:outlineLvl w:val="8"/>
    </w:pPr>
    <w:rPr>
      <w:rFonts w:ascii="Arial" w:hAnsi="Arial"/>
      <w:i/>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tyle>
  <w:style w:type="paragraph" w:styleId="Sommario1">
    <w:name w:val="toc 1"/>
    <w:basedOn w:val="Normale"/>
    <w:next w:val="Normale"/>
    <w:autoRedefine/>
    <w:uiPriority w:val="39"/>
    <w:rsid w:val="001D7351"/>
    <w:pPr>
      <w:tabs>
        <w:tab w:val="left" w:pos="400"/>
        <w:tab w:val="right" w:leader="dot" w:pos="9628"/>
      </w:tabs>
      <w:spacing w:line="360" w:lineRule="auto"/>
    </w:pPr>
    <w:rPr>
      <w:rFonts w:ascii="Garamond" w:hAnsi="Garamond"/>
      <w:b/>
      <w:sz w:val="24"/>
    </w:rPr>
  </w:style>
  <w:style w:type="paragraph" w:styleId="Sommario2">
    <w:name w:val="toc 2"/>
    <w:basedOn w:val="Normale"/>
    <w:next w:val="Normale"/>
    <w:autoRedefine/>
    <w:uiPriority w:val="39"/>
    <w:rsid w:val="00BB737E"/>
    <w:pPr>
      <w:tabs>
        <w:tab w:val="left" w:pos="800"/>
        <w:tab w:val="right" w:leader="dot" w:pos="9628"/>
      </w:tabs>
      <w:ind w:left="200"/>
    </w:pPr>
    <w:rPr>
      <w:rFonts w:ascii="Garamond" w:hAnsi="Garamond"/>
      <w:iCs/>
      <w:smallCaps/>
      <w:noProof/>
      <w:sz w:val="22"/>
    </w:rPr>
  </w:style>
  <w:style w:type="paragraph" w:styleId="Sommario3">
    <w:name w:val="toc 3"/>
    <w:basedOn w:val="Normale"/>
    <w:next w:val="Normale"/>
    <w:autoRedefine/>
    <w:uiPriority w:val="39"/>
    <w:rsid w:val="00BB737E"/>
    <w:pPr>
      <w:ind w:left="400"/>
    </w:pPr>
    <w:rPr>
      <w:rFonts w:ascii="Garamond" w:hAnsi="Garamond"/>
    </w:rPr>
  </w:style>
  <w:style w:type="paragraph" w:styleId="Sommario4">
    <w:name w:val="toc 4"/>
    <w:basedOn w:val="Normale"/>
    <w:next w:val="Normale"/>
    <w:autoRedefine/>
    <w:semiHidden/>
    <w:pPr>
      <w:ind w:left="600"/>
    </w:pPr>
  </w:style>
  <w:style w:type="paragraph" w:styleId="Sommario5">
    <w:name w:val="toc 5"/>
    <w:basedOn w:val="Normale"/>
    <w:next w:val="Normale"/>
    <w:autoRedefine/>
    <w:semiHidden/>
    <w:pPr>
      <w:ind w:left="800"/>
    </w:pPr>
  </w:style>
  <w:style w:type="paragraph" w:styleId="Sommario6">
    <w:name w:val="toc 6"/>
    <w:basedOn w:val="Normale"/>
    <w:next w:val="Normale"/>
    <w:autoRedefine/>
    <w:semiHidden/>
    <w:pPr>
      <w:ind w:left="1000"/>
    </w:pPr>
  </w:style>
  <w:style w:type="paragraph" w:styleId="Sommario7">
    <w:name w:val="toc 7"/>
    <w:basedOn w:val="Normale"/>
    <w:next w:val="Normale"/>
    <w:autoRedefine/>
    <w:semiHidden/>
    <w:pPr>
      <w:ind w:left="1200"/>
    </w:pPr>
  </w:style>
  <w:style w:type="paragraph" w:styleId="Sommario8">
    <w:name w:val="toc 8"/>
    <w:basedOn w:val="Normale"/>
    <w:next w:val="Normale"/>
    <w:autoRedefine/>
    <w:semiHidden/>
    <w:pPr>
      <w:ind w:left="1400"/>
    </w:pPr>
  </w:style>
  <w:style w:type="paragraph" w:styleId="Sommario9">
    <w:name w:val="toc 9"/>
    <w:basedOn w:val="Normale"/>
    <w:next w:val="Normale"/>
    <w:autoRedefine/>
    <w:semiHidden/>
    <w:pPr>
      <w:ind w:left="1600"/>
    </w:pPr>
  </w:style>
  <w:style w:type="character" w:styleId="Collegamentoipertestuale">
    <w:name w:val="Hyperlink"/>
    <w:uiPriority w:val="99"/>
    <w:rPr>
      <w:color w:val="0000FF"/>
      <w:u w:val="single"/>
    </w:rPr>
  </w:style>
  <w:style w:type="character" w:styleId="Collegamentovisitato">
    <w:name w:val="FollowedHyperlink"/>
    <w:rPr>
      <w:color w:val="800080"/>
      <w:u w:val="single"/>
    </w:rPr>
  </w:style>
  <w:style w:type="paragraph" w:styleId="Testofumetto">
    <w:name w:val="Balloon Text"/>
    <w:basedOn w:val="Normale"/>
    <w:link w:val="TestofumettoCarattere"/>
    <w:rsid w:val="00DE2A90"/>
    <w:rPr>
      <w:rFonts w:ascii="Tahoma" w:hAnsi="Tahoma"/>
      <w:sz w:val="16"/>
      <w:szCs w:val="16"/>
      <w:lang w:val="x-none" w:eastAsia="x-none"/>
    </w:rPr>
  </w:style>
  <w:style w:type="character" w:customStyle="1" w:styleId="TestofumettoCarattere">
    <w:name w:val="Testo fumetto Carattere"/>
    <w:link w:val="Testofumetto"/>
    <w:rsid w:val="00DE2A90"/>
    <w:rPr>
      <w:rFonts w:ascii="Tahoma" w:hAnsi="Tahoma" w:cs="Tahoma"/>
      <w:sz w:val="16"/>
      <w:szCs w:val="16"/>
    </w:rPr>
  </w:style>
  <w:style w:type="paragraph" w:styleId="Revisione">
    <w:name w:val="Revision"/>
    <w:hidden/>
    <w:uiPriority w:val="99"/>
    <w:semiHidden/>
    <w:rsid w:val="00E24CC1"/>
  </w:style>
  <w:style w:type="character" w:styleId="Rimandocommento">
    <w:name w:val="annotation reference"/>
    <w:rsid w:val="00434862"/>
    <w:rPr>
      <w:sz w:val="16"/>
      <w:szCs w:val="16"/>
    </w:rPr>
  </w:style>
  <w:style w:type="paragraph" w:styleId="Testocommento">
    <w:name w:val="annotation text"/>
    <w:basedOn w:val="Normale"/>
    <w:link w:val="TestocommentoCarattere"/>
    <w:rsid w:val="00434862"/>
  </w:style>
  <w:style w:type="character" w:customStyle="1" w:styleId="TestocommentoCarattere">
    <w:name w:val="Testo commento Carattere"/>
    <w:basedOn w:val="Carpredefinitoparagrafo"/>
    <w:link w:val="Testocommento"/>
    <w:rsid w:val="00434862"/>
  </w:style>
  <w:style w:type="paragraph" w:styleId="Soggettocommento">
    <w:name w:val="annotation subject"/>
    <w:basedOn w:val="Testocommento"/>
    <w:next w:val="Testocommento"/>
    <w:link w:val="SoggettocommentoCarattere"/>
    <w:rsid w:val="00434862"/>
    <w:rPr>
      <w:b/>
      <w:bCs/>
      <w:lang w:val="x-none" w:eastAsia="x-none"/>
    </w:rPr>
  </w:style>
  <w:style w:type="character" w:customStyle="1" w:styleId="SoggettocommentoCarattere">
    <w:name w:val="Soggetto commento Carattere"/>
    <w:link w:val="Soggettocommento"/>
    <w:rsid w:val="00434862"/>
    <w:rPr>
      <w:b/>
      <w:bCs/>
    </w:rPr>
  </w:style>
  <w:style w:type="character" w:customStyle="1" w:styleId="Titolo2Carattere">
    <w:name w:val="Titolo 2 Carattere"/>
    <w:link w:val="Titolo2"/>
    <w:rsid w:val="008368FC"/>
    <w:rPr>
      <w:rFonts w:ascii="Garamond" w:hAnsi="Garamond"/>
      <w:b/>
      <w:smallCaps/>
      <w:sz w:val="22"/>
      <w:lang w:val="x-none" w:eastAsia="x-none"/>
    </w:rPr>
  </w:style>
  <w:style w:type="paragraph" w:styleId="Paragrafoelenco">
    <w:name w:val="List Paragraph"/>
    <w:basedOn w:val="Normale"/>
    <w:link w:val="ParagrafoelencoCarattere"/>
    <w:uiPriority w:val="34"/>
    <w:qFormat/>
    <w:rsid w:val="00C06319"/>
    <w:pPr>
      <w:widowControl w:val="0"/>
      <w:ind w:left="720"/>
      <w:contextualSpacing/>
      <w:jc w:val="both"/>
    </w:pPr>
    <w:rPr>
      <w:rFonts w:ascii="Tms Rmn" w:hAnsi="Tms Rmn"/>
      <w:sz w:val="24"/>
      <w:lang w:val="x-none" w:eastAsia="x-none"/>
    </w:rPr>
  </w:style>
  <w:style w:type="paragraph" w:styleId="Corpotesto">
    <w:name w:val="Body Text"/>
    <w:basedOn w:val="Normale"/>
    <w:link w:val="CorpotestoCarattere"/>
    <w:rsid w:val="00E04A3F"/>
    <w:pPr>
      <w:jc w:val="both"/>
    </w:pPr>
    <w:rPr>
      <w:rFonts w:ascii="Arial" w:hAnsi="Arial"/>
      <w:lang w:val="x-none" w:eastAsia="x-none"/>
    </w:rPr>
  </w:style>
  <w:style w:type="character" w:customStyle="1" w:styleId="CorpotestoCarattere">
    <w:name w:val="Corpo testo Carattere"/>
    <w:link w:val="Corpotesto"/>
    <w:rsid w:val="00E04A3F"/>
    <w:rPr>
      <w:rFonts w:ascii="Arial" w:hAnsi="Arial" w:cs="Arial"/>
    </w:rPr>
  </w:style>
  <w:style w:type="paragraph" w:customStyle="1" w:styleId="StileTitolo3NonCorsivo">
    <w:name w:val="Stile Titolo 3 + Non Corsivo"/>
    <w:basedOn w:val="Titolo3"/>
    <w:rsid w:val="00F25ADA"/>
    <w:rPr>
      <w:b/>
      <w:i w:val="0"/>
    </w:rPr>
  </w:style>
  <w:style w:type="paragraph" w:customStyle="1" w:styleId="giustifica">
    <w:name w:val="giustifica"/>
    <w:basedOn w:val="Normale"/>
    <w:rsid w:val="00CF3D1F"/>
    <w:pPr>
      <w:tabs>
        <w:tab w:val="left" w:pos="340"/>
      </w:tabs>
      <w:jc w:val="both"/>
    </w:pPr>
    <w:rPr>
      <w:noProof/>
      <w:sz w:val="24"/>
      <w:szCs w:val="24"/>
    </w:rPr>
  </w:style>
  <w:style w:type="paragraph" w:customStyle="1" w:styleId="paragraph">
    <w:name w:val="paragraph"/>
    <w:basedOn w:val="Normale"/>
    <w:rsid w:val="00BF3C0B"/>
    <w:pPr>
      <w:spacing w:before="100" w:beforeAutospacing="1" w:after="100" w:afterAutospacing="1"/>
    </w:pPr>
    <w:rPr>
      <w:sz w:val="24"/>
      <w:szCs w:val="24"/>
    </w:rPr>
  </w:style>
  <w:style w:type="character" w:customStyle="1" w:styleId="normaltextrun">
    <w:name w:val="normaltextrun"/>
    <w:basedOn w:val="Carpredefinitoparagrafo"/>
    <w:rsid w:val="00BF3C0B"/>
  </w:style>
  <w:style w:type="character" w:customStyle="1" w:styleId="eop">
    <w:name w:val="eop"/>
    <w:basedOn w:val="Carpredefinitoparagrafo"/>
    <w:rsid w:val="00BF3C0B"/>
  </w:style>
  <w:style w:type="paragraph" w:customStyle="1" w:styleId="Default">
    <w:name w:val="Default"/>
    <w:rsid w:val="00465AF2"/>
    <w:pPr>
      <w:autoSpaceDE w:val="0"/>
      <w:autoSpaceDN w:val="0"/>
      <w:adjustRightInd w:val="0"/>
    </w:pPr>
    <w:rPr>
      <w:rFonts w:ascii="Garamond" w:hAnsi="Garamond" w:cs="Garamond"/>
      <w:color w:val="000000"/>
      <w:sz w:val="24"/>
      <w:szCs w:val="24"/>
    </w:rPr>
  </w:style>
  <w:style w:type="character" w:customStyle="1" w:styleId="ParagrafoelencoCarattere">
    <w:name w:val="Paragrafo elenco Carattere"/>
    <w:link w:val="Paragrafoelenco"/>
    <w:uiPriority w:val="34"/>
    <w:rsid w:val="00465AF2"/>
    <w:rPr>
      <w:rFonts w:ascii="Tms Rmn" w:hAnsi="Tms Rmn"/>
      <w:sz w:val="24"/>
    </w:rPr>
  </w:style>
  <w:style w:type="paragraph" w:customStyle="1" w:styleId="corpotesto0">
    <w:name w:val="corpo testo"/>
    <w:basedOn w:val="Normale"/>
    <w:rsid w:val="00831211"/>
    <w:pPr>
      <w:widowControl w:val="0"/>
      <w:tabs>
        <w:tab w:val="left" w:pos="1077"/>
      </w:tabs>
      <w:spacing w:line="360" w:lineRule="auto"/>
      <w:ind w:left="709" w:right="851"/>
      <w:jc w:val="both"/>
    </w:pPr>
    <w:rPr>
      <w:rFonts w:ascii="Arial" w:hAnsi="Arial"/>
    </w:rPr>
  </w:style>
  <w:style w:type="paragraph" w:customStyle="1" w:styleId="Intestazione1">
    <w:name w:val="Intestazione1"/>
    <w:basedOn w:val="Normale"/>
    <w:next w:val="Corpotesto"/>
    <w:rsid w:val="00C9124D"/>
    <w:pPr>
      <w:widowControl w:val="0"/>
      <w:tabs>
        <w:tab w:val="center" w:pos="4819"/>
        <w:tab w:val="right" w:pos="9638"/>
      </w:tabs>
      <w:suppressAutoHyphens/>
      <w:autoSpaceDE w:val="0"/>
    </w:pPr>
    <w:rPr>
      <w:sz w:val="24"/>
      <w:szCs w:val="24"/>
      <w:lang w:eastAsia="ar-SA"/>
    </w:rPr>
  </w:style>
  <w:style w:type="character" w:customStyle="1" w:styleId="PidipaginaCarattere">
    <w:name w:val="Piè di pagina Carattere"/>
    <w:basedOn w:val="Carpredefinitoparagrafo"/>
    <w:link w:val="Pidipagina"/>
    <w:uiPriority w:val="99"/>
    <w:rsid w:val="009F1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342">
      <w:bodyDiv w:val="1"/>
      <w:marLeft w:val="0"/>
      <w:marRight w:val="0"/>
      <w:marTop w:val="0"/>
      <w:marBottom w:val="0"/>
      <w:divBdr>
        <w:top w:val="none" w:sz="0" w:space="0" w:color="auto"/>
        <w:left w:val="none" w:sz="0" w:space="0" w:color="auto"/>
        <w:bottom w:val="none" w:sz="0" w:space="0" w:color="auto"/>
        <w:right w:val="none" w:sz="0" w:space="0" w:color="auto"/>
      </w:divBdr>
    </w:div>
    <w:div w:id="1311014628">
      <w:bodyDiv w:val="1"/>
      <w:marLeft w:val="0"/>
      <w:marRight w:val="0"/>
      <w:marTop w:val="0"/>
      <w:marBottom w:val="0"/>
      <w:divBdr>
        <w:top w:val="none" w:sz="0" w:space="0" w:color="auto"/>
        <w:left w:val="none" w:sz="0" w:space="0" w:color="auto"/>
        <w:bottom w:val="none" w:sz="0" w:space="0" w:color="auto"/>
        <w:right w:val="none" w:sz="0" w:space="0" w:color="auto"/>
      </w:divBdr>
      <w:divsChild>
        <w:div w:id="407071114">
          <w:marLeft w:val="0"/>
          <w:marRight w:val="0"/>
          <w:marTop w:val="0"/>
          <w:marBottom w:val="0"/>
          <w:divBdr>
            <w:top w:val="none" w:sz="0" w:space="0" w:color="auto"/>
            <w:left w:val="none" w:sz="0" w:space="0" w:color="auto"/>
            <w:bottom w:val="none" w:sz="0" w:space="0" w:color="auto"/>
            <w:right w:val="none" w:sz="0" w:space="0" w:color="auto"/>
          </w:divBdr>
        </w:div>
        <w:div w:id="438256969">
          <w:marLeft w:val="0"/>
          <w:marRight w:val="0"/>
          <w:marTop w:val="0"/>
          <w:marBottom w:val="0"/>
          <w:divBdr>
            <w:top w:val="none" w:sz="0" w:space="0" w:color="auto"/>
            <w:left w:val="none" w:sz="0" w:space="0" w:color="auto"/>
            <w:bottom w:val="none" w:sz="0" w:space="0" w:color="auto"/>
            <w:right w:val="none" w:sz="0" w:space="0" w:color="auto"/>
          </w:divBdr>
        </w:div>
        <w:div w:id="451487170">
          <w:marLeft w:val="0"/>
          <w:marRight w:val="0"/>
          <w:marTop w:val="0"/>
          <w:marBottom w:val="0"/>
          <w:divBdr>
            <w:top w:val="none" w:sz="0" w:space="0" w:color="auto"/>
            <w:left w:val="none" w:sz="0" w:space="0" w:color="auto"/>
            <w:bottom w:val="none" w:sz="0" w:space="0" w:color="auto"/>
            <w:right w:val="none" w:sz="0" w:space="0" w:color="auto"/>
          </w:divBdr>
        </w:div>
        <w:div w:id="552497868">
          <w:marLeft w:val="0"/>
          <w:marRight w:val="0"/>
          <w:marTop w:val="0"/>
          <w:marBottom w:val="0"/>
          <w:divBdr>
            <w:top w:val="none" w:sz="0" w:space="0" w:color="auto"/>
            <w:left w:val="none" w:sz="0" w:space="0" w:color="auto"/>
            <w:bottom w:val="none" w:sz="0" w:space="0" w:color="auto"/>
            <w:right w:val="none" w:sz="0" w:space="0" w:color="auto"/>
          </w:divBdr>
        </w:div>
        <w:div w:id="671294884">
          <w:marLeft w:val="0"/>
          <w:marRight w:val="0"/>
          <w:marTop w:val="0"/>
          <w:marBottom w:val="0"/>
          <w:divBdr>
            <w:top w:val="none" w:sz="0" w:space="0" w:color="auto"/>
            <w:left w:val="none" w:sz="0" w:space="0" w:color="auto"/>
            <w:bottom w:val="none" w:sz="0" w:space="0" w:color="auto"/>
            <w:right w:val="none" w:sz="0" w:space="0" w:color="auto"/>
          </w:divBdr>
        </w:div>
        <w:div w:id="802776424">
          <w:marLeft w:val="0"/>
          <w:marRight w:val="0"/>
          <w:marTop w:val="0"/>
          <w:marBottom w:val="0"/>
          <w:divBdr>
            <w:top w:val="none" w:sz="0" w:space="0" w:color="auto"/>
            <w:left w:val="none" w:sz="0" w:space="0" w:color="auto"/>
            <w:bottom w:val="none" w:sz="0" w:space="0" w:color="auto"/>
            <w:right w:val="none" w:sz="0" w:space="0" w:color="auto"/>
          </w:divBdr>
        </w:div>
        <w:div w:id="921110769">
          <w:marLeft w:val="0"/>
          <w:marRight w:val="0"/>
          <w:marTop w:val="0"/>
          <w:marBottom w:val="0"/>
          <w:divBdr>
            <w:top w:val="none" w:sz="0" w:space="0" w:color="auto"/>
            <w:left w:val="none" w:sz="0" w:space="0" w:color="auto"/>
            <w:bottom w:val="none" w:sz="0" w:space="0" w:color="auto"/>
            <w:right w:val="none" w:sz="0" w:space="0" w:color="auto"/>
          </w:divBdr>
        </w:div>
        <w:div w:id="969091416">
          <w:marLeft w:val="0"/>
          <w:marRight w:val="0"/>
          <w:marTop w:val="0"/>
          <w:marBottom w:val="0"/>
          <w:divBdr>
            <w:top w:val="none" w:sz="0" w:space="0" w:color="auto"/>
            <w:left w:val="none" w:sz="0" w:space="0" w:color="auto"/>
            <w:bottom w:val="none" w:sz="0" w:space="0" w:color="auto"/>
            <w:right w:val="none" w:sz="0" w:space="0" w:color="auto"/>
          </w:divBdr>
        </w:div>
        <w:div w:id="1385372499">
          <w:marLeft w:val="0"/>
          <w:marRight w:val="0"/>
          <w:marTop w:val="0"/>
          <w:marBottom w:val="0"/>
          <w:divBdr>
            <w:top w:val="none" w:sz="0" w:space="0" w:color="auto"/>
            <w:left w:val="none" w:sz="0" w:space="0" w:color="auto"/>
            <w:bottom w:val="none" w:sz="0" w:space="0" w:color="auto"/>
            <w:right w:val="none" w:sz="0" w:space="0" w:color="auto"/>
          </w:divBdr>
        </w:div>
        <w:div w:id="1402749896">
          <w:marLeft w:val="0"/>
          <w:marRight w:val="0"/>
          <w:marTop w:val="0"/>
          <w:marBottom w:val="0"/>
          <w:divBdr>
            <w:top w:val="none" w:sz="0" w:space="0" w:color="auto"/>
            <w:left w:val="none" w:sz="0" w:space="0" w:color="auto"/>
            <w:bottom w:val="none" w:sz="0" w:space="0" w:color="auto"/>
            <w:right w:val="none" w:sz="0" w:space="0" w:color="auto"/>
          </w:divBdr>
        </w:div>
        <w:div w:id="1559319539">
          <w:marLeft w:val="0"/>
          <w:marRight w:val="0"/>
          <w:marTop w:val="0"/>
          <w:marBottom w:val="0"/>
          <w:divBdr>
            <w:top w:val="none" w:sz="0" w:space="0" w:color="auto"/>
            <w:left w:val="none" w:sz="0" w:space="0" w:color="auto"/>
            <w:bottom w:val="none" w:sz="0" w:space="0" w:color="auto"/>
            <w:right w:val="none" w:sz="0" w:space="0" w:color="auto"/>
          </w:divBdr>
        </w:div>
        <w:div w:id="1757821580">
          <w:marLeft w:val="0"/>
          <w:marRight w:val="0"/>
          <w:marTop w:val="0"/>
          <w:marBottom w:val="0"/>
          <w:divBdr>
            <w:top w:val="none" w:sz="0" w:space="0" w:color="auto"/>
            <w:left w:val="none" w:sz="0" w:space="0" w:color="auto"/>
            <w:bottom w:val="none" w:sz="0" w:space="0" w:color="auto"/>
            <w:right w:val="none" w:sz="0" w:space="0" w:color="auto"/>
          </w:divBdr>
        </w:div>
        <w:div w:id="1814447420">
          <w:marLeft w:val="0"/>
          <w:marRight w:val="0"/>
          <w:marTop w:val="0"/>
          <w:marBottom w:val="0"/>
          <w:divBdr>
            <w:top w:val="none" w:sz="0" w:space="0" w:color="auto"/>
            <w:left w:val="none" w:sz="0" w:space="0" w:color="auto"/>
            <w:bottom w:val="none" w:sz="0" w:space="0" w:color="auto"/>
            <w:right w:val="none" w:sz="0" w:space="0" w:color="auto"/>
          </w:divBdr>
        </w:div>
        <w:div w:id="1863206652">
          <w:marLeft w:val="0"/>
          <w:marRight w:val="0"/>
          <w:marTop w:val="0"/>
          <w:marBottom w:val="0"/>
          <w:divBdr>
            <w:top w:val="none" w:sz="0" w:space="0" w:color="auto"/>
            <w:left w:val="none" w:sz="0" w:space="0" w:color="auto"/>
            <w:bottom w:val="none" w:sz="0" w:space="0" w:color="auto"/>
            <w:right w:val="none" w:sz="0" w:space="0" w:color="auto"/>
          </w:divBdr>
        </w:div>
        <w:div w:id="1947036698">
          <w:marLeft w:val="0"/>
          <w:marRight w:val="0"/>
          <w:marTop w:val="0"/>
          <w:marBottom w:val="0"/>
          <w:divBdr>
            <w:top w:val="none" w:sz="0" w:space="0" w:color="auto"/>
            <w:left w:val="none" w:sz="0" w:space="0" w:color="auto"/>
            <w:bottom w:val="none" w:sz="0" w:space="0" w:color="auto"/>
            <w:right w:val="none" w:sz="0" w:space="0" w:color="auto"/>
          </w:divBdr>
        </w:div>
        <w:div w:id="1951349365">
          <w:marLeft w:val="0"/>
          <w:marRight w:val="0"/>
          <w:marTop w:val="0"/>
          <w:marBottom w:val="0"/>
          <w:divBdr>
            <w:top w:val="none" w:sz="0" w:space="0" w:color="auto"/>
            <w:left w:val="none" w:sz="0" w:space="0" w:color="auto"/>
            <w:bottom w:val="none" w:sz="0" w:space="0" w:color="auto"/>
            <w:right w:val="none" w:sz="0" w:space="0" w:color="auto"/>
          </w:divBdr>
        </w:div>
        <w:div w:id="20885759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PERTA_x002f_CHIUSA xmlns="221b9b05-8e24-42e8-b51f-1c2de44df1dd">APERTA</APERTA_x002f_CHIUSA>
    <Approvazioni xmlns="aeb4a8a2-d325-4366-8bf4-d561aa142a34" xsi:nil="true"/>
    <Esente xmlns="aeb4a8a2-d325-4366-8bf4-d561aa142a34">S</Esente>
    <Costi_x0020_presunti xmlns="221b9b05-8e24-42e8-b51f-1c2de44df1dd" xsi:nil="true"/>
    <Anno xmlns="aeb4a8a2-d325-4366-8bf4-d561aa142a34" xsi:nil="true"/>
    <DocumentSetDescription xmlns="http://schemas.microsoft.com/sharepoint/v3" xsi:nil="true"/>
    <Stato xmlns="221b9b05-8e24-42e8-b51f-1c2de44df1dd">Predisposizione offerta</Stato>
    <_dlc_DocIdPersistId xmlns="aeb4a8a2-d325-4366-8bf4-d561aa142a34" xsi:nil="true"/>
    <_dlc_DocId xmlns="aeb4a8a2-d325-4366-8bf4-d561aa142a34">TMP2W6MRDXZJ-1300152495-825312</_dlc_DocId>
    <TaxCatchAll xmlns="aeb4a8a2-d325-4366-8bf4-d561aa142a34" xsi:nil="true"/>
    <Numero xmlns="aeb4a8a2-d325-4366-8bf4-d561aa142a34" xsi:nil="true"/>
    <Importo_x0020_netto xmlns="aeb4a8a2-d325-4366-8bf4-d561aa142a34" xsi:nil="true"/>
    <Cliente xmlns="aeb4a8a2-d325-4366-8bf4-d561aa142a34" xsi:nil="true"/>
    <Responsabile xmlns="aeb4a8a2-d325-4366-8bf4-d561aa142a34">
      <UserInfo>
        <DisplayName/>
        <AccountId xsi:nil="true"/>
        <AccountType/>
      </UserInfo>
    </Responsabile>
    <_Flow_SignoffStatus xmlns="221b9b05-8e24-42e8-b51f-1c2de44df1dd" xsi:nil="true"/>
    <Codice_x0020_Attività xmlns="aeb4a8a2-d325-4366-8bf4-d561aa142a34">SOI</Codice_x0020_Attività>
    <_dlc_DocIdUrl xmlns="aeb4a8a2-d325-4366-8bf4-d561aa142a34">
      <Url>https://dintecscrl.sharepoint.com/sites/Development/_layouts/15/DocIdRedir.aspx?ID=TMP2W6MRDXZJ-1300152495-825312</Url>
      <Description>TMP2W6MRDXZJ-1300152495-825312</Description>
    </_dlc_DocIdUrl>
    <lcf76f155ced4ddcb4097134ff3c332f xmlns="221b9b05-8e24-42e8-b51f-1c2de44df1dd">
      <Terms xmlns="http://schemas.microsoft.com/office/infopath/2007/PartnerControls"/>
    </lcf76f155ced4ddcb4097134ff3c332f>
    <Fabbisogni xmlns="221b9b05-8e24-42e8-b51f-1c2de44df1dd" xsi:nil="true"/>
    <MediaLengthInSeconds xmlns="221b9b05-8e24-42e8-b51f-1c2de44df1dd" xsi:nil="true"/>
    <SharedWithUsers xmlns="aeb4a8a2-d325-4366-8bf4-d561aa142a34">
      <UserInfo>
        <DisplayName>Maria Valeria Pennisi</DisplayName>
        <AccountId>15</AccountId>
        <AccountType/>
      </UserInfo>
    </SharedWithUsers>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Documento" ma:contentTypeID="0x01010021E6FCFB69C810479F3933339869F687" ma:contentTypeVersion="41" ma:contentTypeDescription="Creare un nuovo documento." ma:contentTypeScope="" ma:versionID="36509e9841f8ad6fa5ead0a4c479283d">
  <xsd:schema xmlns:xsd="http://www.w3.org/2001/XMLSchema" xmlns:xs="http://www.w3.org/2001/XMLSchema" xmlns:p="http://schemas.microsoft.com/office/2006/metadata/properties" xmlns:ns1="http://schemas.microsoft.com/sharepoint/v3" xmlns:ns2="aeb4a8a2-d325-4366-8bf4-d561aa142a34" xmlns:ns3="221b9b05-8e24-42e8-b51f-1c2de44df1dd" targetNamespace="http://schemas.microsoft.com/office/2006/metadata/properties" ma:root="true" ma:fieldsID="db982b2dc69603fe7712462a6b57efda" ns1:_="" ns2:_="" ns3:_="">
    <xsd:import namespace="http://schemas.microsoft.com/sharepoint/v3"/>
    <xsd:import namespace="aeb4a8a2-d325-4366-8bf4-d561aa142a34"/>
    <xsd:import namespace="221b9b05-8e24-42e8-b51f-1c2de44df1dd"/>
    <xsd:element name="properties">
      <xsd:complexType>
        <xsd:sequence>
          <xsd:element name="documentManagement">
            <xsd:complexType>
              <xsd:all>
                <xsd:element ref="ns2:_dlc_DocIdUrl" minOccurs="0"/>
                <xsd:element ref="ns1:DocumentSetDescription" minOccurs="0"/>
                <xsd:element ref="ns2:Numero" minOccurs="0"/>
                <xsd:element ref="ns2:Importo_x0020_netto" minOccurs="0"/>
                <xsd:element ref="ns2:Cliente" minOccurs="0"/>
                <xsd:element ref="ns2:Responsabile" minOccurs="0"/>
                <xsd:element ref="ns2:Approvazioni" minOccurs="0"/>
                <xsd:element ref="ns3:Stato" minOccurs="0"/>
                <xsd:element ref="ns2:Anno" minOccurs="0"/>
                <xsd:element ref="ns3:Costi_x0020_presunti" minOccurs="0"/>
                <xsd:element ref="ns3:_Flow_SignoffStatus" minOccurs="0"/>
                <xsd:element ref="ns2:Esente" minOccurs="0"/>
                <xsd:element ref="ns2:Codice_x0020_Attività" minOccurs="0"/>
                <xsd:element ref="ns3:Fabbisogni" minOccurs="0"/>
                <xsd:element ref="ns2:_dlc_DocId"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APERTA_x002f_CHIUS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3" nillable="true" ma:displayName="Descrizione" ma:description="Una descrizione del set di documenti"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b4a8a2-d325-4366-8bf4-d561aa142a34" elementFormDefault="qualified">
    <xsd:import namespace="http://schemas.microsoft.com/office/2006/documentManagement/types"/>
    <xsd:import namespace="http://schemas.microsoft.com/office/infopath/2007/PartnerControls"/>
    <xsd:element name="_dlc_DocIdUrl" ma:index="2" nillable="true" ma:displayName="ID documento" ma:description="Collegamento permanente al documento."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Numero" ma:index="4" nillable="true" ma:displayName="Numero" ma:internalName="Numero" ma:readOnly="false">
      <xsd:simpleType>
        <xsd:restriction base="dms:Number"/>
      </xsd:simpleType>
    </xsd:element>
    <xsd:element name="Importo_x0020_netto" ma:index="5" nillable="true" ma:displayName="Importo netto" ma:decimals="2" ma:LCID="1040" ma:internalName="Importo_x0020_netto" ma:readOnly="false">
      <xsd:simpleType>
        <xsd:restriction base="dms:Currency"/>
      </xsd:simpleType>
    </xsd:element>
    <xsd:element name="Cliente" ma:index="6" nillable="true" ma:displayName="Cliente" ma:list="{9e21d0f9-1230-4e21-8982-0276c16a01c3}" ma:internalName="Cliente" ma:readOnly="false" ma:showField="RagioneSociale" ma:web="aeb4a8a2-d325-4366-8bf4-d561aa142a34">
      <xsd:simpleType>
        <xsd:restriction base="dms:Lookup"/>
      </xsd:simpleType>
    </xsd:element>
    <xsd:element name="Responsabile" ma:index="7" nillable="true" ma:displayName="Referente" ma:format="Dropdown" ma:list="UserInfo" ma:SharePointGroup="0" ma:internalName="Responsabil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zioni" ma:index="9" nillable="true" ma:displayName="Approvazioni" ma:hidden="true" ma:internalName="Approvazioni" ma:readOnly="false">
      <xsd:simpleType>
        <xsd:restriction base="dms:Note"/>
      </xsd:simpleType>
    </xsd:element>
    <xsd:element name="Anno" ma:index="11" nillable="true" ma:displayName="Anno" ma:description="prosecuzione commessa vigilanza prodotti connessi all'energia" ma:format="Dropdown" ma:hidden="true" ma:internalName="Anno">
      <xsd:simpleType>
        <xsd:restriction base="dms:Text">
          <xsd:maxLength value="255"/>
        </xsd:restriction>
      </xsd:simpleType>
    </xsd:element>
    <xsd:element name="Esente" ma:index="14" nillable="true" ma:displayName="EsenteOLD" ma:default="S" ma:format="Dropdown" ma:hidden="true" ma:internalName="Esente" ma:readOnly="false">
      <xsd:simpleType>
        <xsd:restriction base="dms:Choice">
          <xsd:enumeration value="S"/>
          <xsd:enumeration value="N"/>
        </xsd:restriction>
      </xsd:simpleType>
    </xsd:element>
    <xsd:element name="Codice_x0020_Attività" ma:index="15" nillable="true" ma:displayName="Codice Attività" ma:default="SOI" ma:format="Dropdown" ma:hidden="true" ma:internalName="Codice_x0020_Attivit_x00e0_" ma:readOnly="false">
      <xsd:simpleType>
        <xsd:restriction base="dms:Choice">
          <xsd:enumeration value="SOI"/>
          <xsd:enumeration value="RMK"/>
          <xsd:enumeration value="IND"/>
          <xsd:enumeration value="PNC"/>
        </xsd:restriction>
      </xsd:simpleType>
    </xsd:element>
    <xsd:element name="_dlc_DocId" ma:index="18" nillable="true" ma:displayName="Valore ID documento" ma:description="Valore dell'ID documento assegnato all'elemento." ma:hidden="true" ma:internalName="_dlc_DocId" ma:readOnly="false">
      <xsd:simpleType>
        <xsd:restriction base="dms:Text"/>
      </xsd:simpleType>
    </xsd:element>
    <xsd:element name="_dlc_DocIdPersistId" ma:index="20" nillable="true" ma:displayName="Salva ID in modo permanente" ma:description="Mantenere ID all'aggiunta." ma:hidden="true" ma:internalName="_dlc_DocIdPersistId" ma:readOnly="false">
      <xsd:simpleType>
        <xsd:restriction base="dms:Boolean"/>
      </xsd:simpleType>
    </xsd:element>
    <xsd:element name="SharedWithUsers" ma:index="26" nillable="true" ma:displayName="Condiviso c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Condiviso con dettagli" ma:hidden="true" ma:internalName="SharedWithDetails" ma:readOnly="true">
      <xsd:simpleType>
        <xsd:restriction base="dms:Note"/>
      </xsd:simpleType>
    </xsd:element>
    <xsd:element name="TaxCatchAll" ma:index="40" nillable="true" ma:displayName="Taxonomy Catch All Column" ma:hidden="true" ma:list="{d455dbb7-71a0-432c-98ac-955021a9ee95}" ma:internalName="TaxCatchAll" ma:showField="CatchAllData" ma:web="aeb4a8a2-d325-4366-8bf4-d561aa142a3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21b9b05-8e24-42e8-b51f-1c2de44df1dd" elementFormDefault="qualified">
    <xsd:import namespace="http://schemas.microsoft.com/office/2006/documentManagement/types"/>
    <xsd:import namespace="http://schemas.microsoft.com/office/infopath/2007/PartnerControls"/>
    <xsd:element name="Stato" ma:index="10" nillable="true" ma:displayName="Stato" ma:default="Predisposizione offerta" ma:description="Evidenzia lo stato della commessa in relazione all'avanzamento" ma:format="Dropdown" ma:hidden="true" ma:internalName="Stato" ma:readOnly="false">
      <xsd:simpleType>
        <xsd:restriction base="dms:Choice">
          <xsd:enumeration value="Predisposizione offerta"/>
          <xsd:enumeration value="Alla firma"/>
          <xsd:enumeration value="Firmata"/>
          <xsd:enumeration value="Inviata offerta"/>
          <xsd:enumeration value="Acquisita"/>
          <xsd:enumeration value="Completata"/>
        </xsd:restriction>
      </xsd:simpleType>
    </xsd:element>
    <xsd:element name="Costi_x0020_presunti" ma:index="12" nillable="true" ma:displayName="Costi presunti" ma:decimals="2" ma:hidden="true" ma:LCID="1040" ma:internalName="Costi_x0020_presunti" ma:readOnly="false">
      <xsd:simpleType>
        <xsd:restriction base="dms:Currency"/>
      </xsd:simpleType>
    </xsd:element>
    <xsd:element name="_Flow_SignoffStatus" ma:index="13" nillable="true" ma:displayName="Stato consenso" ma:hidden="true" ma:internalName="Stato_x0020_consenso" ma:readOnly="false">
      <xsd:simpleType>
        <xsd:restriction base="dms:Text"/>
      </xsd:simpleType>
    </xsd:element>
    <xsd:element name="Fabbisogni" ma:index="16" nillable="true" ma:displayName="Fabbisogni" ma:description="link ai fabbisogni relativi alla commessa" ma:format="Dropdown" ma:hidden="true" ma:internalName="Fabbisogni" ma:readOnly="false">
      <xsd:simpleType>
        <xsd:restriction base="dms:Text">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ternalName="MediaServiceDateTaken" ma:readOnly="true">
      <xsd:simpleType>
        <xsd:restriction base="dms:Text"/>
      </xsd:simpleType>
    </xsd:element>
    <xsd:element name="MediaServiceAutoTags" ma:index="30" nillable="true" ma:displayName="Tags" ma:hidden="true" ma:internalName="MediaServiceAutoTags" ma:readOnly="true">
      <xsd:simpleType>
        <xsd:restriction base="dms:Text"/>
      </xsd:simpleType>
    </xsd:element>
    <xsd:element name="MediaServiceLocation" ma:index="31" nillable="true" ma:displayName="Location" ma:hidden="true" ma:internalName="MediaServiceLocatio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OCR" ma:index="34" nillable="true" ma:displayName="Extracted Text" ma:hidden="true" ma:internalName="MediaServiceOCR" ma:readOnly="true">
      <xsd:simpleType>
        <xsd:restriction base="dms:Note"/>
      </xsd:simpleType>
    </xsd:element>
    <xsd:element name="MediaLengthInSeconds" ma:index="35" nillable="true" ma:displayName="Length (seconds)" ma:hidden="true" ma:internalName="MediaLengthInSeconds" ma:readOnly="true">
      <xsd:simpleType>
        <xsd:restriction base="dms:Unknown"/>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hidden="true" ma:internalName="MediaServiceKeyPoints" ma:readOnly="true">
      <xsd:simpleType>
        <xsd:restriction base="dms:Note"/>
      </xsd:simpleType>
    </xsd:element>
    <xsd:element name="lcf76f155ced4ddcb4097134ff3c332f" ma:index="39" nillable="true" ma:taxonomy="true" ma:internalName="lcf76f155ced4ddcb4097134ff3c332f" ma:taxonomyFieldName="MediaServiceImageTags" ma:displayName="Tag immagine" ma:readOnly="false" ma:fieldId="{5cf76f15-5ced-4ddc-b409-7134ff3c332f}" ma:taxonomyMulti="true" ma:sspId="dcee85c4-5473-442e-83a5-e591474f005b" ma:termSetId="09814cd3-568e-fe90-9814-8d621ff8fb84" ma:anchorId="fba54fb3-c3e1-fe81-a776-ca4b69148c4d" ma:open="true" ma:isKeyword="false">
      <xsd:complexType>
        <xsd:sequence>
          <xsd:element ref="pc:Terms" minOccurs="0" maxOccurs="1"/>
        </xsd:sequence>
      </xsd:complexType>
    </xsd:element>
    <xsd:element name="APERTA_x002f_CHIUSA" ma:index="41" nillable="true" ma:displayName="APERTA/CHIUSA" ma:default="APERTA" ma:format="Dropdown" ma:internalName="APERTA_x002f_CHIUSA">
      <xsd:simpleType>
        <xsd:restriction base="dms:Choice">
          <xsd:enumeration value="APERTA"/>
          <xsd:enumeration value="CHIUSA"/>
        </xsd:restriction>
      </xsd:simpleType>
    </xsd:element>
    <xsd:element name="MediaServiceObjectDetectorVersions" ma:index="42"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ipo di contenuto"/>
        <xsd:element ref="dc:title" minOccurs="0" maxOccurs="1" ma:index="1"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C38CAF-1E35-46FE-BE97-1A99C65784F3}">
  <ds:schemaRefs>
    <ds:schemaRef ds:uri="http://schemas.microsoft.com/office/2006/metadata/longProperties"/>
  </ds:schemaRefs>
</ds:datastoreItem>
</file>

<file path=customXml/itemProps2.xml><?xml version="1.0" encoding="utf-8"?>
<ds:datastoreItem xmlns:ds="http://schemas.openxmlformats.org/officeDocument/2006/customXml" ds:itemID="{6FAF72BB-E156-47AD-8A74-CCD1D17B1CFA}">
  <ds:schemaRefs>
    <ds:schemaRef ds:uri="http://schemas.openxmlformats.org/officeDocument/2006/bibliography"/>
  </ds:schemaRefs>
</ds:datastoreItem>
</file>

<file path=customXml/itemProps3.xml><?xml version="1.0" encoding="utf-8"?>
<ds:datastoreItem xmlns:ds="http://schemas.openxmlformats.org/officeDocument/2006/customXml" ds:itemID="{919669BF-7B59-49E0-A41B-4BCD722AE4B7}">
  <ds:schemaRefs>
    <ds:schemaRef ds:uri="http://schemas.microsoft.com/sharepoint/v3/contenttype/forms"/>
  </ds:schemaRefs>
</ds:datastoreItem>
</file>

<file path=customXml/itemProps4.xml><?xml version="1.0" encoding="utf-8"?>
<ds:datastoreItem xmlns:ds="http://schemas.openxmlformats.org/officeDocument/2006/customXml" ds:itemID="{658C5DFC-13F8-408B-9E78-DA4C5F3BD8AC}">
  <ds:schemaRefs>
    <ds:schemaRef ds:uri="http://schemas.microsoft.com/office/2006/metadata/properties"/>
    <ds:schemaRef ds:uri="http://schemas.microsoft.com/office/infopath/2007/PartnerControls"/>
    <ds:schemaRef ds:uri="221b9b05-8e24-42e8-b51f-1c2de44df1dd"/>
    <ds:schemaRef ds:uri="aeb4a8a2-d325-4366-8bf4-d561aa142a34"/>
    <ds:schemaRef ds:uri="http://schemas.microsoft.com/sharepoint/v3"/>
  </ds:schemaRefs>
</ds:datastoreItem>
</file>

<file path=customXml/itemProps5.xml><?xml version="1.0" encoding="utf-8"?>
<ds:datastoreItem xmlns:ds="http://schemas.openxmlformats.org/officeDocument/2006/customXml" ds:itemID="{5306A316-1D89-49C5-98BE-AFB9DC9FB3FB}">
  <ds:schemaRefs>
    <ds:schemaRef ds:uri="http://schemas.microsoft.com/sharepoint/events"/>
  </ds:schemaRefs>
</ds:datastoreItem>
</file>

<file path=customXml/itemProps6.xml><?xml version="1.0" encoding="utf-8"?>
<ds:datastoreItem xmlns:ds="http://schemas.openxmlformats.org/officeDocument/2006/customXml" ds:itemID="{C8C307CE-E2E0-4CBD-9465-E01F0BC9E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b4a8a2-d325-4366-8bf4-d561aa142a34"/>
    <ds:schemaRef ds:uri="221b9b05-8e24-42e8-b51f-1c2de44df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5</Pages>
  <Words>1217</Words>
  <Characters>6937</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Revisione</vt:lpstr>
    </vt:vector>
  </TitlesOfParts>
  <Company/>
  <LinksUpToDate>false</LinksUpToDate>
  <CharactersWithSpaces>8138</CharactersWithSpaces>
  <SharedDoc>false</SharedDoc>
  <HLinks>
    <vt:vector size="78" baseType="variant">
      <vt:variant>
        <vt:i4>1048635</vt:i4>
      </vt:variant>
      <vt:variant>
        <vt:i4>74</vt:i4>
      </vt:variant>
      <vt:variant>
        <vt:i4>0</vt:i4>
      </vt:variant>
      <vt:variant>
        <vt:i4>5</vt:i4>
      </vt:variant>
      <vt:variant>
        <vt:lpwstr/>
      </vt:variant>
      <vt:variant>
        <vt:lpwstr>_Toc141283325</vt:lpwstr>
      </vt:variant>
      <vt:variant>
        <vt:i4>1048635</vt:i4>
      </vt:variant>
      <vt:variant>
        <vt:i4>68</vt:i4>
      </vt:variant>
      <vt:variant>
        <vt:i4>0</vt:i4>
      </vt:variant>
      <vt:variant>
        <vt:i4>5</vt:i4>
      </vt:variant>
      <vt:variant>
        <vt:lpwstr/>
      </vt:variant>
      <vt:variant>
        <vt:lpwstr>_Toc141283324</vt:lpwstr>
      </vt:variant>
      <vt:variant>
        <vt:i4>1048635</vt:i4>
      </vt:variant>
      <vt:variant>
        <vt:i4>62</vt:i4>
      </vt:variant>
      <vt:variant>
        <vt:i4>0</vt:i4>
      </vt:variant>
      <vt:variant>
        <vt:i4>5</vt:i4>
      </vt:variant>
      <vt:variant>
        <vt:lpwstr/>
      </vt:variant>
      <vt:variant>
        <vt:lpwstr>_Toc141283323</vt:lpwstr>
      </vt:variant>
      <vt:variant>
        <vt:i4>1048635</vt:i4>
      </vt:variant>
      <vt:variant>
        <vt:i4>56</vt:i4>
      </vt:variant>
      <vt:variant>
        <vt:i4>0</vt:i4>
      </vt:variant>
      <vt:variant>
        <vt:i4>5</vt:i4>
      </vt:variant>
      <vt:variant>
        <vt:lpwstr/>
      </vt:variant>
      <vt:variant>
        <vt:lpwstr>_Toc141283322</vt:lpwstr>
      </vt:variant>
      <vt:variant>
        <vt:i4>1048635</vt:i4>
      </vt:variant>
      <vt:variant>
        <vt:i4>50</vt:i4>
      </vt:variant>
      <vt:variant>
        <vt:i4>0</vt:i4>
      </vt:variant>
      <vt:variant>
        <vt:i4>5</vt:i4>
      </vt:variant>
      <vt:variant>
        <vt:lpwstr/>
      </vt:variant>
      <vt:variant>
        <vt:lpwstr>_Toc141283321</vt:lpwstr>
      </vt:variant>
      <vt:variant>
        <vt:i4>1048635</vt:i4>
      </vt:variant>
      <vt:variant>
        <vt:i4>44</vt:i4>
      </vt:variant>
      <vt:variant>
        <vt:i4>0</vt:i4>
      </vt:variant>
      <vt:variant>
        <vt:i4>5</vt:i4>
      </vt:variant>
      <vt:variant>
        <vt:lpwstr/>
      </vt:variant>
      <vt:variant>
        <vt:lpwstr>_Toc141283320</vt:lpwstr>
      </vt:variant>
      <vt:variant>
        <vt:i4>1245243</vt:i4>
      </vt:variant>
      <vt:variant>
        <vt:i4>38</vt:i4>
      </vt:variant>
      <vt:variant>
        <vt:i4>0</vt:i4>
      </vt:variant>
      <vt:variant>
        <vt:i4>5</vt:i4>
      </vt:variant>
      <vt:variant>
        <vt:lpwstr/>
      </vt:variant>
      <vt:variant>
        <vt:lpwstr>_Toc141283319</vt:lpwstr>
      </vt:variant>
      <vt:variant>
        <vt:i4>1245243</vt:i4>
      </vt:variant>
      <vt:variant>
        <vt:i4>32</vt:i4>
      </vt:variant>
      <vt:variant>
        <vt:i4>0</vt:i4>
      </vt:variant>
      <vt:variant>
        <vt:i4>5</vt:i4>
      </vt:variant>
      <vt:variant>
        <vt:lpwstr/>
      </vt:variant>
      <vt:variant>
        <vt:lpwstr>_Toc141283318</vt:lpwstr>
      </vt:variant>
      <vt:variant>
        <vt:i4>1245243</vt:i4>
      </vt:variant>
      <vt:variant>
        <vt:i4>26</vt:i4>
      </vt:variant>
      <vt:variant>
        <vt:i4>0</vt:i4>
      </vt:variant>
      <vt:variant>
        <vt:i4>5</vt:i4>
      </vt:variant>
      <vt:variant>
        <vt:lpwstr/>
      </vt:variant>
      <vt:variant>
        <vt:lpwstr>_Toc141283317</vt:lpwstr>
      </vt:variant>
      <vt:variant>
        <vt:i4>1245243</vt:i4>
      </vt:variant>
      <vt:variant>
        <vt:i4>20</vt:i4>
      </vt:variant>
      <vt:variant>
        <vt:i4>0</vt:i4>
      </vt:variant>
      <vt:variant>
        <vt:i4>5</vt:i4>
      </vt:variant>
      <vt:variant>
        <vt:lpwstr/>
      </vt:variant>
      <vt:variant>
        <vt:lpwstr>_Toc141283316</vt:lpwstr>
      </vt:variant>
      <vt:variant>
        <vt:i4>1245243</vt:i4>
      </vt:variant>
      <vt:variant>
        <vt:i4>14</vt:i4>
      </vt:variant>
      <vt:variant>
        <vt:i4>0</vt:i4>
      </vt:variant>
      <vt:variant>
        <vt:i4>5</vt:i4>
      </vt:variant>
      <vt:variant>
        <vt:lpwstr/>
      </vt:variant>
      <vt:variant>
        <vt:lpwstr>_Toc141283315</vt:lpwstr>
      </vt:variant>
      <vt:variant>
        <vt:i4>1245243</vt:i4>
      </vt:variant>
      <vt:variant>
        <vt:i4>8</vt:i4>
      </vt:variant>
      <vt:variant>
        <vt:i4>0</vt:i4>
      </vt:variant>
      <vt:variant>
        <vt:i4>5</vt:i4>
      </vt:variant>
      <vt:variant>
        <vt:lpwstr/>
      </vt:variant>
      <vt:variant>
        <vt:lpwstr>_Toc141283314</vt:lpwstr>
      </vt:variant>
      <vt:variant>
        <vt:i4>1245243</vt:i4>
      </vt:variant>
      <vt:variant>
        <vt:i4>2</vt:i4>
      </vt:variant>
      <vt:variant>
        <vt:i4>0</vt:i4>
      </vt:variant>
      <vt:variant>
        <vt:i4>5</vt:i4>
      </vt:variant>
      <vt:variant>
        <vt:lpwstr/>
      </vt:variant>
      <vt:variant>
        <vt:lpwstr>_Toc141283313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Revisione</dc:title>
  <dc:subject/>
  <dc:creator>Gallorini</dc:creator>
  <cp:keywords/>
  <cp:lastModifiedBy>Amministrazione Iso Cert srls</cp:lastModifiedBy>
  <cp:revision>30</cp:revision>
  <cp:lastPrinted>2023-11-02T16:09:00Z</cp:lastPrinted>
  <dcterms:created xsi:type="dcterms:W3CDTF">2023-09-25T15:29:00Z</dcterms:created>
  <dcterms:modified xsi:type="dcterms:W3CDTF">2026-10-07T15:52:00Z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686600.000000000</vt:lpwstr>
  </property>
  <property fmtid="{D5CDD505-2E9C-101B-9397-08002B2CF9AE}" pid="3" name="ContentTypeId">
    <vt:lpwstr>0x01010021E6FCFB69C810479F3933339869F687</vt:lpwstr>
  </property>
  <property fmtid="{D5CDD505-2E9C-101B-9397-08002B2CF9AE}" pid="4" name="Ordine">
    <vt:lpwstr/>
  </property>
  <property fmtid="{D5CDD505-2E9C-101B-9397-08002B2CF9AE}" pid="5" name="display_urn:schemas-microsoft-com:office:office#SharedWithUsers">
    <vt:lpwstr>Maria Valeria Pennisi</vt:lpwstr>
  </property>
  <property fmtid="{D5CDD505-2E9C-101B-9397-08002B2CF9AE}" pid="6" name="SharedWithUsers">
    <vt:lpwstr>15;#Maria Valeria Pennisi</vt:lpwstr>
  </property>
  <property fmtid="{D5CDD505-2E9C-101B-9397-08002B2CF9AE}" pid="7" name="xd_Signature">
    <vt:lpwstr/>
  </property>
  <property fmtid="{D5CDD505-2E9C-101B-9397-08002B2CF9AE}" pid="8" name="display_urn:schemas-microsoft-com:office:office#Editor">
    <vt:lpwstr>Loredana Del Borgo</vt:lpwstr>
  </property>
  <property fmtid="{D5CDD505-2E9C-101B-9397-08002B2CF9AE}" pid="9" name="xd_ProgID">
    <vt:lpwstr/>
  </property>
  <property fmtid="{D5CDD505-2E9C-101B-9397-08002B2CF9AE}" pid="10" name="_ExtendedDescription">
    <vt:lpwstr/>
  </property>
  <property fmtid="{D5CDD505-2E9C-101B-9397-08002B2CF9AE}" pid="11" name="display_urn:schemas-microsoft-com:office:office#Author">
    <vt:lpwstr>Loredana Del Borgo</vt:lpwstr>
  </property>
  <property fmtid="{D5CDD505-2E9C-101B-9397-08002B2CF9AE}" pid="12" name="ComplianceAssetId">
    <vt:lpwstr/>
  </property>
  <property fmtid="{D5CDD505-2E9C-101B-9397-08002B2CF9AE}" pid="13" name="TemplateUrl">
    <vt:lpwstr/>
  </property>
  <property fmtid="{D5CDD505-2E9C-101B-9397-08002B2CF9AE}" pid="14" name="TriggerFlowInfo">
    <vt:lpwstr/>
  </property>
  <property fmtid="{D5CDD505-2E9C-101B-9397-08002B2CF9AE}" pid="15" name="MediaLengthInSeconds">
    <vt:lpwstr/>
  </property>
  <property fmtid="{D5CDD505-2E9C-101B-9397-08002B2CF9AE}" pid="16" name="_dlc_DocIdItemGuid">
    <vt:lpwstr>1b0c780b-e376-439d-91e4-2db595d9d067</vt:lpwstr>
  </property>
  <property fmtid="{D5CDD505-2E9C-101B-9397-08002B2CF9AE}" pid="17" name="MediaServiceImageTags">
    <vt:lpwstr/>
  </property>
</Properties>
</file>